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Pr="00301056" w:rsidRDefault="009A4B0C" w:rsidP="00CE37E1">
      <w:pPr>
        <w:spacing w:line="240" w:lineRule="auto"/>
        <w:jc w:val="both"/>
        <w:rPr>
          <w:rFonts w:ascii="Times New Roman" w:hAnsi="Times New Roman"/>
        </w:rPr>
      </w:pPr>
      <w:r w:rsidRPr="00301056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301056" w:rsidRDefault="00F305BB" w:rsidP="00CE37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05BB" w:rsidRPr="00301056" w:rsidRDefault="00F305BB" w:rsidP="00CE37E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1056">
        <w:rPr>
          <w:rFonts w:ascii="Times New Roman" w:hAnsi="Times New Roman"/>
          <w:b/>
          <w:sz w:val="28"/>
          <w:szCs w:val="28"/>
        </w:rPr>
        <w:t>Správa o činnosti pedagogického klubu</w:t>
      </w:r>
    </w:p>
    <w:p w:rsidR="00F305BB" w:rsidRPr="00301056" w:rsidRDefault="00F305BB" w:rsidP="00CE37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523"/>
      </w:tblGrid>
      <w:tr w:rsidR="00F305BB" w:rsidRPr="00301056" w:rsidTr="007B6C7D">
        <w:tc>
          <w:tcPr>
            <w:tcW w:w="4606" w:type="dxa"/>
          </w:tcPr>
          <w:p w:rsidR="00F305BB" w:rsidRPr="00301056" w:rsidRDefault="00F305BB" w:rsidP="00CE37E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301056" w:rsidRDefault="00F305BB" w:rsidP="00CE37E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</w:rPr>
              <w:t>Vzdelávanie</w:t>
            </w:r>
          </w:p>
        </w:tc>
      </w:tr>
      <w:tr w:rsidR="00F305BB" w:rsidRPr="00301056" w:rsidTr="007B6C7D">
        <w:tc>
          <w:tcPr>
            <w:tcW w:w="4606" w:type="dxa"/>
          </w:tcPr>
          <w:p w:rsidR="00F305BB" w:rsidRPr="00301056" w:rsidRDefault="00F305BB" w:rsidP="00CE37E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301056" w:rsidRDefault="00F234EC" w:rsidP="00CE37E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  <w:lang w:eastAsia="sk-SK"/>
              </w:rPr>
              <w:t>Didaktika</w:t>
            </w:r>
            <w:r w:rsidRPr="00301056">
              <w:rPr>
                <w:rFonts w:ascii="Times New Roman" w:hAnsi="Times New Roman"/>
                <w:lang w:eastAsia="sk-SK"/>
              </w:rPr>
              <w:t xml:space="preserve"> - </w:t>
            </w:r>
            <w:r w:rsidRPr="00301056">
              <w:rPr>
                <w:rFonts w:ascii="Times New Roman" w:hAnsi="Times New Roman"/>
              </w:rPr>
              <w:t>Využívanie problémových úloh</w:t>
            </w:r>
          </w:p>
        </w:tc>
      </w:tr>
      <w:tr w:rsidR="00F305BB" w:rsidRPr="00301056" w:rsidTr="007B6C7D">
        <w:tc>
          <w:tcPr>
            <w:tcW w:w="4606" w:type="dxa"/>
          </w:tcPr>
          <w:p w:rsidR="00F305BB" w:rsidRPr="00301056" w:rsidRDefault="00F305BB" w:rsidP="00CE37E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301056" w:rsidRDefault="00EE6736" w:rsidP="00CE37E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</w:rPr>
              <w:t>Stredná priemyselná škola stavebná a geodetická, Drieňova 35, 826 64 Bratislava</w:t>
            </w:r>
          </w:p>
        </w:tc>
      </w:tr>
      <w:tr w:rsidR="00F305BB" w:rsidRPr="00301056" w:rsidTr="007B6C7D">
        <w:tc>
          <w:tcPr>
            <w:tcW w:w="4606" w:type="dxa"/>
          </w:tcPr>
          <w:p w:rsidR="00F305BB" w:rsidRPr="00301056" w:rsidRDefault="00F305BB" w:rsidP="00CE37E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301056" w:rsidRDefault="00EE6736" w:rsidP="00CE3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301056">
              <w:rPr>
                <w:rFonts w:ascii="Times New Roman" w:hAnsi="Times New Roman"/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301056" w:rsidTr="007B6C7D">
        <w:tc>
          <w:tcPr>
            <w:tcW w:w="4606" w:type="dxa"/>
          </w:tcPr>
          <w:p w:rsidR="00F305BB" w:rsidRPr="00301056" w:rsidRDefault="00F305BB" w:rsidP="00CE37E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301056" w:rsidRDefault="00EE6736" w:rsidP="00CE37E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  <w:color w:val="000000"/>
                <w:shd w:val="clear" w:color="auto" w:fill="F2F6F9"/>
              </w:rPr>
              <w:t>312011Z818</w:t>
            </w:r>
          </w:p>
        </w:tc>
      </w:tr>
      <w:tr w:rsidR="00F305BB" w:rsidRPr="00301056" w:rsidTr="007B6C7D">
        <w:tc>
          <w:tcPr>
            <w:tcW w:w="4606" w:type="dxa"/>
          </w:tcPr>
          <w:p w:rsidR="00F305BB" w:rsidRPr="00301056" w:rsidRDefault="00F305BB" w:rsidP="00CE37E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</w:rPr>
              <w:t>Názov pedagogického klubu</w:t>
            </w:r>
          </w:p>
        </w:tc>
        <w:tc>
          <w:tcPr>
            <w:tcW w:w="4606" w:type="dxa"/>
          </w:tcPr>
          <w:p w:rsidR="00F305BB" w:rsidRPr="00301056" w:rsidRDefault="00EE6736" w:rsidP="00CE37E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</w:rPr>
              <w:t>IKT klub</w:t>
            </w:r>
          </w:p>
        </w:tc>
      </w:tr>
      <w:tr w:rsidR="00F305BB" w:rsidRPr="00301056" w:rsidTr="007B6C7D">
        <w:tc>
          <w:tcPr>
            <w:tcW w:w="4606" w:type="dxa"/>
          </w:tcPr>
          <w:p w:rsidR="00F305BB" w:rsidRPr="00301056" w:rsidRDefault="00F305BB" w:rsidP="00CE37E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301056" w:rsidRDefault="00565475" w:rsidP="00CE37E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</w:rPr>
              <w:t>14</w:t>
            </w:r>
            <w:r w:rsidR="009C6BAC" w:rsidRPr="00301056">
              <w:rPr>
                <w:rFonts w:ascii="Times New Roman" w:hAnsi="Times New Roman"/>
              </w:rPr>
              <w:t xml:space="preserve">. 11. </w:t>
            </w:r>
            <w:r w:rsidR="00B372B7" w:rsidRPr="00301056">
              <w:rPr>
                <w:rFonts w:ascii="Times New Roman" w:hAnsi="Times New Roman"/>
              </w:rPr>
              <w:t>202</w:t>
            </w:r>
            <w:r w:rsidR="00AE1658" w:rsidRPr="00301056">
              <w:rPr>
                <w:rFonts w:ascii="Times New Roman" w:hAnsi="Times New Roman"/>
              </w:rPr>
              <w:t>2</w:t>
            </w:r>
          </w:p>
        </w:tc>
      </w:tr>
      <w:tr w:rsidR="00F305BB" w:rsidRPr="00301056" w:rsidTr="007B6C7D">
        <w:tc>
          <w:tcPr>
            <w:tcW w:w="4606" w:type="dxa"/>
          </w:tcPr>
          <w:p w:rsidR="00F305BB" w:rsidRPr="00301056" w:rsidRDefault="00F305BB" w:rsidP="00CE37E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301056" w:rsidRDefault="007111F9" w:rsidP="00CE37E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01056">
              <w:rPr>
                <w:rFonts w:ascii="Times New Roman" w:hAnsi="Times New Roman"/>
                <w:color w:val="000000" w:themeColor="text1"/>
              </w:rPr>
              <w:t>Sídlo školy MULTI 1</w:t>
            </w:r>
          </w:p>
        </w:tc>
      </w:tr>
      <w:tr w:rsidR="00F305BB" w:rsidRPr="00301056" w:rsidTr="007B6C7D">
        <w:tc>
          <w:tcPr>
            <w:tcW w:w="4606" w:type="dxa"/>
          </w:tcPr>
          <w:p w:rsidR="00F305BB" w:rsidRPr="00301056" w:rsidRDefault="00F305BB" w:rsidP="00CE37E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301056" w:rsidRDefault="006058F4" w:rsidP="00CE37E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</w:rPr>
              <w:t>Ing. Zita Kósová</w:t>
            </w:r>
          </w:p>
        </w:tc>
      </w:tr>
      <w:tr w:rsidR="00F305BB" w:rsidRPr="00301056" w:rsidTr="007B6C7D">
        <w:tc>
          <w:tcPr>
            <w:tcW w:w="4606" w:type="dxa"/>
          </w:tcPr>
          <w:p w:rsidR="00F305BB" w:rsidRPr="00301056" w:rsidRDefault="00F305BB" w:rsidP="00CE37E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301056" w:rsidRDefault="002835A9" w:rsidP="00CE37E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9" w:history="1">
              <w:r w:rsidR="007E3AA7" w:rsidRPr="00301056">
                <w:rPr>
                  <w:rStyle w:val="Hypertextovprepojenie"/>
                  <w:rFonts w:ascii="Times New Roman" w:hAnsi="Times New Roman"/>
                </w:rPr>
                <w:t>https://stav-geo.edupage.org/</w:t>
              </w:r>
            </w:hyperlink>
          </w:p>
          <w:p w:rsidR="007E3AA7" w:rsidRPr="00301056" w:rsidRDefault="007E3AA7" w:rsidP="00CE37E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305BB" w:rsidRPr="00301056" w:rsidRDefault="00F305BB" w:rsidP="00CE37E1">
      <w:pPr>
        <w:pStyle w:val="Odsekzoznamu"/>
        <w:spacing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301056" w:rsidTr="006C3968">
        <w:trPr>
          <w:trHeight w:val="2258"/>
        </w:trPr>
        <w:tc>
          <w:tcPr>
            <w:tcW w:w="9212" w:type="dxa"/>
          </w:tcPr>
          <w:p w:rsidR="00F305BB" w:rsidRPr="00AA0822" w:rsidRDefault="00F305BB" w:rsidP="00AA082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AA0822">
              <w:rPr>
                <w:rFonts w:ascii="Times New Roman" w:hAnsi="Times New Roman"/>
                <w:b/>
              </w:rPr>
              <w:t>Manažérske zhrnutie:</w:t>
            </w:r>
          </w:p>
          <w:p w:rsidR="002C638F" w:rsidRPr="00AA0822" w:rsidRDefault="002C638F" w:rsidP="00AA0822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AE1658" w:rsidRPr="00AA0822" w:rsidRDefault="00016F69" w:rsidP="00AA082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AA0822">
              <w:rPr>
                <w:rFonts w:ascii="Times New Roman" w:hAnsi="Times New Roman"/>
                <w:b/>
              </w:rPr>
              <w:t>Kľúčové slová</w:t>
            </w:r>
            <w:r w:rsidR="00A37808">
              <w:rPr>
                <w:rFonts w:ascii="Times New Roman" w:hAnsi="Times New Roman"/>
              </w:rPr>
              <w:t xml:space="preserve">: </w:t>
            </w:r>
            <w:r w:rsidR="005B57B9" w:rsidRPr="00AA0822">
              <w:rPr>
                <w:rFonts w:ascii="Times New Roman" w:hAnsi="Times New Roman"/>
              </w:rPr>
              <w:t>Didaktika, problémové úlohy</w:t>
            </w:r>
            <w:r w:rsidR="003A1C5F" w:rsidRPr="00AA0822">
              <w:rPr>
                <w:rFonts w:ascii="Times New Roman" w:hAnsi="Times New Roman"/>
              </w:rPr>
              <w:t>, problémová situácia</w:t>
            </w:r>
            <w:r w:rsidR="00221E8E" w:rsidRPr="00AA0822">
              <w:rPr>
                <w:rFonts w:ascii="Times New Roman" w:hAnsi="Times New Roman"/>
              </w:rPr>
              <w:t xml:space="preserve">, aplikácia, intelektuálne možnosti študentov, </w:t>
            </w:r>
            <w:r w:rsidR="005F2841" w:rsidRPr="00AA0822">
              <w:rPr>
                <w:rFonts w:ascii="Times New Roman" w:hAnsi="Times New Roman"/>
              </w:rPr>
              <w:t>diferencovaný prístup ku študentom.</w:t>
            </w:r>
          </w:p>
          <w:p w:rsidR="00470AE7" w:rsidRPr="00AA0822" w:rsidRDefault="003046A7" w:rsidP="00AA0822">
            <w:pPr>
              <w:pStyle w:val="Normlnywebov"/>
              <w:shd w:val="clear" w:color="auto" w:fill="FFFFFF"/>
              <w:spacing w:before="120" w:beforeAutospacing="0" w:after="120" w:afterAutospacing="0" w:line="276" w:lineRule="auto"/>
              <w:jc w:val="both"/>
              <w:rPr>
                <w:sz w:val="22"/>
                <w:szCs w:val="22"/>
              </w:rPr>
            </w:pPr>
            <w:r w:rsidRPr="00AA0822">
              <w:rPr>
                <w:sz w:val="22"/>
                <w:szCs w:val="22"/>
              </w:rPr>
              <w:t xml:space="preserve">Členovia klubu </w:t>
            </w:r>
            <w:r w:rsidR="005A4AED" w:rsidRPr="00AA0822">
              <w:rPr>
                <w:b/>
                <w:sz w:val="22"/>
                <w:szCs w:val="22"/>
              </w:rPr>
              <w:t>diskutovali</w:t>
            </w:r>
            <w:r w:rsidRPr="00AA0822">
              <w:rPr>
                <w:b/>
                <w:sz w:val="22"/>
                <w:szCs w:val="22"/>
              </w:rPr>
              <w:t xml:space="preserve"> na tému </w:t>
            </w:r>
            <w:r w:rsidRPr="00AA0822">
              <w:rPr>
                <w:b/>
                <w:sz w:val="22"/>
                <w:szCs w:val="22"/>
              </w:rPr>
              <w:t>problémové úlohy v didaktike odborných stavebných predmetov</w:t>
            </w:r>
            <w:r w:rsidR="00620298" w:rsidRPr="00AA0822">
              <w:rPr>
                <w:sz w:val="22"/>
                <w:szCs w:val="22"/>
              </w:rPr>
              <w:t xml:space="preserve"> a</w:t>
            </w:r>
            <w:r w:rsidRPr="00AA0822">
              <w:rPr>
                <w:sz w:val="22"/>
                <w:szCs w:val="22"/>
              </w:rPr>
              <w:t xml:space="preserve"> vzájomne </w:t>
            </w:r>
            <w:r w:rsidR="00620298" w:rsidRPr="00AA0822">
              <w:rPr>
                <w:sz w:val="22"/>
                <w:szCs w:val="22"/>
              </w:rPr>
              <w:t>sa obohacovali vlastnými príkladmi z</w:t>
            </w:r>
            <w:r w:rsidR="008E20ED" w:rsidRPr="00AA0822">
              <w:rPr>
                <w:sz w:val="22"/>
                <w:szCs w:val="22"/>
              </w:rPr>
              <w:t xml:space="preserve"> pedagogickej </w:t>
            </w:r>
            <w:r w:rsidR="00620298" w:rsidRPr="00AA0822">
              <w:rPr>
                <w:sz w:val="22"/>
                <w:szCs w:val="22"/>
              </w:rPr>
              <w:t>praxe</w:t>
            </w:r>
            <w:r w:rsidRPr="00AA0822">
              <w:rPr>
                <w:sz w:val="22"/>
                <w:szCs w:val="22"/>
              </w:rPr>
              <w:t>.</w:t>
            </w:r>
          </w:p>
          <w:p w:rsidR="003046A7" w:rsidRPr="00AA0822" w:rsidRDefault="00470AE7" w:rsidP="00AA0822">
            <w:pPr>
              <w:pStyle w:val="Normlnywebov"/>
              <w:shd w:val="clear" w:color="auto" w:fill="FFFFFF"/>
              <w:spacing w:before="120" w:beforeAutospacing="0" w:after="120" w:afterAutospacing="0" w:line="276" w:lineRule="auto"/>
              <w:jc w:val="both"/>
              <w:rPr>
                <w:sz w:val="22"/>
                <w:szCs w:val="22"/>
              </w:rPr>
            </w:pPr>
            <w:r w:rsidRPr="00AA0822">
              <w:rPr>
                <w:sz w:val="22"/>
                <w:szCs w:val="22"/>
              </w:rPr>
              <w:t xml:space="preserve">Úloha, ktorá má vyvolať </w:t>
            </w:r>
            <w:r w:rsidRPr="00AA0822">
              <w:rPr>
                <w:b/>
                <w:sz w:val="22"/>
                <w:szCs w:val="22"/>
              </w:rPr>
              <w:t>problémovú situáciu</w:t>
            </w:r>
            <w:r w:rsidRPr="00AA0822">
              <w:rPr>
                <w:sz w:val="22"/>
                <w:szCs w:val="22"/>
              </w:rPr>
              <w:t xml:space="preserve">, musí obsahovať neznámy prvok (objekt, metódu, voľbu alternatívy z množiny daných, zadanie úlohy môže obsahovať málo alebo, naopak, veľa daných veličín, nemusia byť dané výstupy riešenia úlohy), t. j. obsahovať </w:t>
            </w:r>
            <w:r w:rsidRPr="00AA0822">
              <w:rPr>
                <w:b/>
                <w:sz w:val="22"/>
                <w:szCs w:val="22"/>
              </w:rPr>
              <w:t>protirečenie</w:t>
            </w:r>
            <w:r w:rsidRPr="00AA0822">
              <w:rPr>
                <w:sz w:val="22"/>
                <w:szCs w:val="22"/>
              </w:rPr>
              <w:t xml:space="preserve">, ktoré je základnou – hybnou silou tvorby poznatkov. Problémovými môžu byť aj úlohy na aplikáciu už osvojených vedomostí a zručností, a to v relatívne nových podmienkach. Problémová úloha, ktorá sa </w:t>
            </w:r>
            <w:r w:rsidR="00A805E4" w:rsidRPr="00AA0822">
              <w:rPr>
                <w:sz w:val="22"/>
                <w:szCs w:val="22"/>
              </w:rPr>
              <w:t>študentom</w:t>
            </w:r>
            <w:r w:rsidRPr="00AA0822">
              <w:rPr>
                <w:sz w:val="22"/>
                <w:szCs w:val="22"/>
              </w:rPr>
              <w:t xml:space="preserve"> zadáva, má zodpovedať ich intelektuálnym možnostiam. Má byť </w:t>
            </w:r>
            <w:r w:rsidRPr="00AA0822">
              <w:rPr>
                <w:b/>
                <w:sz w:val="22"/>
                <w:szCs w:val="22"/>
              </w:rPr>
              <w:t>dostatočne zložitá a náročná, no súčasne dostupná pre možnosť jej vyriešenia</w:t>
            </w:r>
            <w:r w:rsidRPr="00AA0822">
              <w:rPr>
                <w:sz w:val="22"/>
                <w:szCs w:val="22"/>
              </w:rPr>
              <w:t xml:space="preserve">. Má teda ležať v „zóne najbližšieho vývoja žiaka“. – Problémovou úlohou môže byť úloha v akejkoľvek forme, napr. vo forme otázky, ale za podmienky, že jej zodpovedanie, riešenie nie je len mechanickou prácou, reagovaním naučenými postupmi, odpoveďami, t. j. </w:t>
            </w:r>
            <w:r w:rsidR="00A37808">
              <w:rPr>
                <w:sz w:val="22"/>
                <w:szCs w:val="22"/>
              </w:rPr>
              <w:t>študenti</w:t>
            </w:r>
            <w:r w:rsidRPr="00AA0822">
              <w:rPr>
                <w:sz w:val="22"/>
                <w:szCs w:val="22"/>
              </w:rPr>
              <w:t xml:space="preserve"> nepoznajú spôsob jej zodpovedania či riešenia. V každej úlohe býva niečo zadané, určené a </w:t>
            </w:r>
            <w:r w:rsidR="00A37808">
              <w:rPr>
                <w:sz w:val="22"/>
                <w:szCs w:val="22"/>
              </w:rPr>
              <w:t>študenti</w:t>
            </w:r>
            <w:r w:rsidRPr="00AA0822">
              <w:rPr>
                <w:sz w:val="22"/>
                <w:szCs w:val="22"/>
              </w:rPr>
              <w:t xml:space="preserve"> majú niečo </w:t>
            </w:r>
            <w:r w:rsidRPr="00AA0822">
              <w:rPr>
                <w:b/>
                <w:sz w:val="22"/>
                <w:szCs w:val="22"/>
              </w:rPr>
              <w:t>hľadať, určiť, vyriešiť</w:t>
            </w:r>
            <w:r w:rsidRPr="00AA0822">
              <w:rPr>
                <w:sz w:val="22"/>
                <w:szCs w:val="22"/>
              </w:rPr>
              <w:t>.</w:t>
            </w:r>
            <w:r w:rsidR="00AA0822">
              <w:rPr>
                <w:sz w:val="22"/>
                <w:szCs w:val="22"/>
              </w:rPr>
              <w:t xml:space="preserve"> </w:t>
            </w:r>
            <w:r w:rsidRPr="00AA0822">
              <w:rPr>
                <w:sz w:val="22"/>
                <w:szCs w:val="22"/>
              </w:rPr>
              <w:t xml:space="preserve">Po prečítaní úlohy si </w:t>
            </w:r>
            <w:r w:rsidR="00196490" w:rsidRPr="00AA0822">
              <w:rPr>
                <w:sz w:val="22"/>
                <w:szCs w:val="22"/>
              </w:rPr>
              <w:t>študent</w:t>
            </w:r>
            <w:r w:rsidRPr="00AA0822">
              <w:rPr>
                <w:sz w:val="22"/>
                <w:szCs w:val="22"/>
              </w:rPr>
              <w:t xml:space="preserve"> pripomína všetko, čo vie, usiluje sa ju </w:t>
            </w:r>
            <w:r w:rsidRPr="00AA0822">
              <w:rPr>
                <w:b/>
                <w:sz w:val="22"/>
                <w:szCs w:val="22"/>
              </w:rPr>
              <w:t>riešiť známymi spôsobmi</w:t>
            </w:r>
            <w:r w:rsidRPr="00AA0822">
              <w:rPr>
                <w:sz w:val="22"/>
                <w:szCs w:val="22"/>
              </w:rPr>
              <w:t xml:space="preserve"> (predchádzajúca skúsenosť subjektu) a zistí, že niektoré prvky úlohy sú mu známe a niektoré nie. Ak sa podarí učiteľovi sformulovať úlohu tak, že objektívne protirečenie medzi daným a hľadaným sa vo vedomí </w:t>
            </w:r>
            <w:r w:rsidR="00DA209D" w:rsidRPr="00AA0822">
              <w:rPr>
                <w:sz w:val="22"/>
                <w:szCs w:val="22"/>
              </w:rPr>
              <w:t>študent</w:t>
            </w:r>
            <w:r w:rsidRPr="00AA0822">
              <w:rPr>
                <w:sz w:val="22"/>
                <w:szCs w:val="22"/>
              </w:rPr>
              <w:t xml:space="preserve">a zmení na protirečenie medzi známym a neznámym, potom </w:t>
            </w:r>
            <w:r w:rsidR="00DA209D" w:rsidRPr="00AA0822">
              <w:rPr>
                <w:sz w:val="22"/>
                <w:szCs w:val="22"/>
              </w:rPr>
              <w:t>študent</w:t>
            </w:r>
            <w:r w:rsidRPr="00AA0822">
              <w:rPr>
                <w:sz w:val="22"/>
                <w:szCs w:val="22"/>
              </w:rPr>
              <w:t xml:space="preserve"> stojí pred problémom. Z celého kolektívu </w:t>
            </w:r>
            <w:r w:rsidR="00DA209D" w:rsidRPr="00AA0822">
              <w:rPr>
                <w:sz w:val="22"/>
                <w:szCs w:val="22"/>
              </w:rPr>
              <w:t>študent</w:t>
            </w:r>
            <w:r w:rsidRPr="00AA0822">
              <w:rPr>
                <w:sz w:val="22"/>
                <w:szCs w:val="22"/>
              </w:rPr>
              <w:t xml:space="preserve">ov môže byť však niekoľko jednotlivcov veľmi nadaných alebo takých, ktorí sa učia vopred, a v úlohe im bude všetko známe, kým pre iných zas bude všetko neznáme, pretože sa systematicky neučia. Obidve tieto kategórie </w:t>
            </w:r>
            <w:r w:rsidR="005F2841" w:rsidRPr="00AA0822">
              <w:rPr>
                <w:sz w:val="22"/>
                <w:szCs w:val="22"/>
              </w:rPr>
              <w:t>študento</w:t>
            </w:r>
            <w:r w:rsidRPr="00AA0822">
              <w:rPr>
                <w:sz w:val="22"/>
                <w:szCs w:val="22"/>
              </w:rPr>
              <w:t xml:space="preserve">v nebudú stáť pred problémom, lebo v ich vedomí nevzniklo </w:t>
            </w:r>
            <w:r w:rsidRPr="00AA0822">
              <w:rPr>
                <w:sz w:val="22"/>
                <w:szCs w:val="22"/>
              </w:rPr>
              <w:lastRenderedPageBreak/>
              <w:t xml:space="preserve">protirečenie medzi známym a neznámym. Čo z toho vyplýva? Potreba diferencovaného prístupu </w:t>
            </w:r>
            <w:r w:rsidR="00303B98">
              <w:rPr>
                <w:sz w:val="22"/>
                <w:szCs w:val="22"/>
              </w:rPr>
              <w:br/>
            </w:r>
            <w:bookmarkStart w:id="0" w:name="_GoBack"/>
            <w:bookmarkEnd w:id="0"/>
            <w:r w:rsidRPr="00AA0822">
              <w:rPr>
                <w:sz w:val="22"/>
                <w:szCs w:val="22"/>
              </w:rPr>
              <w:t xml:space="preserve">k </w:t>
            </w:r>
            <w:r w:rsidR="005F2841" w:rsidRPr="00AA0822">
              <w:rPr>
                <w:sz w:val="22"/>
                <w:szCs w:val="22"/>
              </w:rPr>
              <w:t>študent</w:t>
            </w:r>
            <w:r w:rsidRPr="00AA0822">
              <w:rPr>
                <w:sz w:val="22"/>
                <w:szCs w:val="22"/>
              </w:rPr>
              <w:t xml:space="preserve">om. Z uvedeného vyplýva aj podstata problémového vyučovania: je to vytváranie postupného radu problémových situácií a riadenie činnosti </w:t>
            </w:r>
            <w:r w:rsidR="00530A72" w:rsidRPr="00AA0822">
              <w:rPr>
                <w:sz w:val="22"/>
                <w:szCs w:val="22"/>
              </w:rPr>
              <w:t>študent</w:t>
            </w:r>
            <w:r w:rsidRPr="00AA0822">
              <w:rPr>
                <w:sz w:val="22"/>
                <w:szCs w:val="22"/>
              </w:rPr>
              <w:t>ov pri viac-menej samostatnom riešení problémový úloh.</w:t>
            </w:r>
          </w:p>
          <w:p w:rsidR="003046A7" w:rsidRPr="00AA0822" w:rsidRDefault="003046A7" w:rsidP="00AA082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AA0822">
              <w:rPr>
                <w:rFonts w:ascii="Times New Roman" w:eastAsia="Times New Roman" w:hAnsi="Times New Roman"/>
                <w:lang w:eastAsia="sk-SK"/>
              </w:rPr>
              <w:t>A nás, učiteľov odborných stavebných predmetov zaujíma, čo všetko môže vplývať na aktivitu študentov, na kvalitu vzdelávania, na úspech študentov a samotné úspešné uplatnenie v stavebnej praxi.</w:t>
            </w:r>
          </w:p>
        </w:tc>
      </w:tr>
      <w:tr w:rsidR="00F305BB" w:rsidRPr="00301056" w:rsidTr="006C3968">
        <w:trPr>
          <w:trHeight w:val="4383"/>
        </w:trPr>
        <w:tc>
          <w:tcPr>
            <w:tcW w:w="9212" w:type="dxa"/>
          </w:tcPr>
          <w:p w:rsidR="00F305BB" w:rsidRPr="00301056" w:rsidRDefault="00F305BB" w:rsidP="00472B6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AB75A4" w:rsidRPr="00301056" w:rsidRDefault="00AB75A4" w:rsidP="00472B6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530A72" w:rsidRPr="00104338" w:rsidRDefault="00530A72" w:rsidP="00472B6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104338">
              <w:rPr>
                <w:rFonts w:ascii="Times New Roman" w:hAnsi="Times New Roman"/>
              </w:rPr>
              <w:t xml:space="preserve">Vyučujúce si vzájomne vymenili skúsenosti </w:t>
            </w:r>
            <w:r w:rsidR="00783C69" w:rsidRPr="00104338">
              <w:rPr>
                <w:rFonts w:ascii="Times New Roman" w:hAnsi="Times New Roman"/>
              </w:rPr>
              <w:t>využívania problémových</w:t>
            </w:r>
            <w:r w:rsidR="00104338">
              <w:rPr>
                <w:rFonts w:ascii="Times New Roman" w:hAnsi="Times New Roman"/>
              </w:rPr>
              <w:t xml:space="preserve"> úloh</w:t>
            </w:r>
            <w:r w:rsidRPr="00104338">
              <w:rPr>
                <w:rFonts w:ascii="Times New Roman" w:hAnsi="Times New Roman"/>
              </w:rPr>
              <w:t xml:space="preserve">. Spoločne hľadali </w:t>
            </w:r>
            <w:r w:rsidRPr="00104338">
              <w:rPr>
                <w:rFonts w:ascii="Times New Roman" w:hAnsi="Times New Roman"/>
                <w:b/>
              </w:rPr>
              <w:t xml:space="preserve">ďalšie (nové) </w:t>
            </w:r>
            <w:r w:rsidR="00783C69" w:rsidRPr="00104338">
              <w:rPr>
                <w:rFonts w:ascii="Times New Roman" w:hAnsi="Times New Roman"/>
                <w:b/>
              </w:rPr>
              <w:t xml:space="preserve">problémové </w:t>
            </w:r>
            <w:r w:rsidRPr="00104338">
              <w:rPr>
                <w:rFonts w:ascii="Times New Roman" w:hAnsi="Times New Roman"/>
                <w:b/>
              </w:rPr>
              <w:t xml:space="preserve">príklady </w:t>
            </w:r>
            <w:r w:rsidR="00783C69" w:rsidRPr="00104338">
              <w:rPr>
                <w:rFonts w:ascii="Times New Roman" w:hAnsi="Times New Roman"/>
                <w:b/>
              </w:rPr>
              <w:t>pre</w:t>
            </w:r>
            <w:r w:rsidRPr="00104338">
              <w:rPr>
                <w:rFonts w:ascii="Times New Roman" w:hAnsi="Times New Roman"/>
                <w:b/>
              </w:rPr>
              <w:t xml:space="preserve"> konkrétn</w:t>
            </w:r>
            <w:r w:rsidR="00783C69" w:rsidRPr="00104338">
              <w:rPr>
                <w:rFonts w:ascii="Times New Roman" w:hAnsi="Times New Roman"/>
                <w:b/>
              </w:rPr>
              <w:t>e</w:t>
            </w:r>
            <w:r w:rsidRPr="00104338">
              <w:rPr>
                <w:rFonts w:ascii="Times New Roman" w:hAnsi="Times New Roman"/>
                <w:b/>
              </w:rPr>
              <w:t xml:space="preserve"> odborn</w:t>
            </w:r>
            <w:r w:rsidR="00783C69" w:rsidRPr="00104338">
              <w:rPr>
                <w:rFonts w:ascii="Times New Roman" w:hAnsi="Times New Roman"/>
                <w:b/>
              </w:rPr>
              <w:t>é</w:t>
            </w:r>
            <w:r w:rsidRPr="00104338">
              <w:rPr>
                <w:rFonts w:ascii="Times New Roman" w:hAnsi="Times New Roman"/>
                <w:b/>
              </w:rPr>
              <w:t xml:space="preserve"> stavebn</w:t>
            </w:r>
            <w:r w:rsidR="00783C69" w:rsidRPr="00104338">
              <w:rPr>
                <w:rFonts w:ascii="Times New Roman" w:hAnsi="Times New Roman"/>
                <w:b/>
              </w:rPr>
              <w:t>é predmety</w:t>
            </w:r>
            <w:r w:rsidRPr="00104338">
              <w:rPr>
                <w:rFonts w:ascii="Times New Roman" w:hAnsi="Times New Roman"/>
              </w:rPr>
              <w:t xml:space="preserve">. Rozprávali </w:t>
            </w:r>
            <w:r w:rsidRPr="00104338">
              <w:rPr>
                <w:rFonts w:ascii="Times New Roman" w:hAnsi="Times New Roman"/>
                <w:b/>
              </w:rPr>
              <w:t xml:space="preserve">o cieľoch </w:t>
            </w:r>
            <w:proofErr w:type="spellStart"/>
            <w:r w:rsidRPr="00104338">
              <w:rPr>
                <w:rFonts w:ascii="Times New Roman" w:hAnsi="Times New Roman"/>
                <w:b/>
              </w:rPr>
              <w:t>obd</w:t>
            </w:r>
            <w:proofErr w:type="spellEnd"/>
            <w:r w:rsidRPr="00104338">
              <w:rPr>
                <w:rFonts w:ascii="Times New Roman" w:hAnsi="Times New Roman"/>
                <w:b/>
              </w:rPr>
              <w:t>. stavebných predmetov</w:t>
            </w:r>
            <w:r w:rsidRPr="00104338">
              <w:rPr>
                <w:rFonts w:ascii="Times New Roman" w:hAnsi="Times New Roman"/>
              </w:rPr>
              <w:t xml:space="preserve"> a ich opakovaní pri vzdelávaní, aby sa tak stali hnacou silou </w:t>
            </w:r>
            <w:r w:rsidR="00104338">
              <w:rPr>
                <w:rFonts w:ascii="Times New Roman" w:hAnsi="Times New Roman"/>
              </w:rPr>
              <w:br/>
            </w:r>
            <w:r w:rsidRPr="00104338">
              <w:rPr>
                <w:rFonts w:ascii="Times New Roman" w:hAnsi="Times New Roman"/>
              </w:rPr>
              <w:t xml:space="preserve">pre študenta pri štúdiu. O rozmieňaní cieľov na čiastkové v rámci jednotlivých kapitol daného predmetu </w:t>
            </w:r>
            <w:r w:rsidRPr="00104338">
              <w:rPr>
                <w:rFonts w:ascii="Times New Roman" w:hAnsi="Times New Roman"/>
                <w:b/>
              </w:rPr>
              <w:t>a ich vyhodnotení a tiež pozitívnej odmene</w:t>
            </w:r>
            <w:r w:rsidRPr="00104338">
              <w:rPr>
                <w:rFonts w:ascii="Times New Roman" w:hAnsi="Times New Roman"/>
              </w:rPr>
              <w:t xml:space="preserve"> formou známky, diplomu, ústneho hodnotenia pre študenta, či rodiča. O sledovaní pokroku jednotlivých študentov, o ktorých študentov informujeme a zároveň upriamujeme pozornosť na ďalší cieľ, kt. im pomôže prehĺbiť učivo, alebo rozšíriť obzor a nájsť prepojenie s ďalšími predmetmi.</w:t>
            </w:r>
            <w:r w:rsidR="00104338">
              <w:rPr>
                <w:rFonts w:ascii="Times New Roman" w:hAnsi="Times New Roman"/>
              </w:rPr>
              <w:t xml:space="preserve"> Zvážili aj diferencovaný prístup k jednotlivým študentov vzhľadom na ich poznatky a dary.</w:t>
            </w:r>
          </w:p>
          <w:p w:rsidR="00530A72" w:rsidRPr="00104338" w:rsidRDefault="00530A72" w:rsidP="00472B6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F305BB" w:rsidRDefault="00530A72" w:rsidP="006C3968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104338">
              <w:rPr>
                <w:rFonts w:ascii="Times New Roman" w:hAnsi="Times New Roman"/>
              </w:rPr>
              <w:t xml:space="preserve">Ďalším faktorom bolo </w:t>
            </w:r>
            <w:r w:rsidRPr="00104338">
              <w:rPr>
                <w:rFonts w:ascii="Times New Roman" w:hAnsi="Times New Roman"/>
                <w:b/>
              </w:rPr>
              <w:t>vytvorenie priestoru pre technické myslenie</w:t>
            </w:r>
            <w:r w:rsidR="00104338" w:rsidRPr="00104338">
              <w:rPr>
                <w:rFonts w:ascii="Times New Roman" w:hAnsi="Times New Roman"/>
              </w:rPr>
              <w:t xml:space="preserve">, technický pokrok. </w:t>
            </w:r>
            <w:proofErr w:type="spellStart"/>
            <w:r w:rsidR="00104338" w:rsidRPr="00104338">
              <w:rPr>
                <w:rFonts w:ascii="Times New Roman" w:hAnsi="Times New Roman"/>
              </w:rPr>
              <w:t>t</w:t>
            </w:r>
            <w:r w:rsidRPr="00104338">
              <w:rPr>
                <w:rFonts w:ascii="Times New Roman" w:hAnsi="Times New Roman"/>
              </w:rPr>
              <w:t>.j</w:t>
            </w:r>
            <w:proofErr w:type="spellEnd"/>
            <w:r w:rsidRPr="00104338">
              <w:rPr>
                <w:rFonts w:ascii="Times New Roman" w:hAnsi="Times New Roman"/>
              </w:rPr>
              <w:t xml:space="preserve">. vytvoriť priestor s podnetmi (nástenky s novými poznatkami v odbore stavebníctvo, doplniť zbierky stavebných materiálov o nové trendy, vystaviť súťažné práce študentov školy...). </w:t>
            </w:r>
          </w:p>
          <w:p w:rsidR="006C3968" w:rsidRPr="00301056" w:rsidRDefault="006C3968" w:rsidP="006C3968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305BB" w:rsidRPr="00301056" w:rsidTr="005F70A2">
        <w:trPr>
          <w:trHeight w:val="3490"/>
        </w:trPr>
        <w:tc>
          <w:tcPr>
            <w:tcW w:w="9212" w:type="dxa"/>
          </w:tcPr>
          <w:p w:rsidR="00514F64" w:rsidRPr="00301056" w:rsidRDefault="00514F64" w:rsidP="002211C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  <w:b/>
              </w:rPr>
              <w:t>Závery a odporúčania:</w:t>
            </w:r>
          </w:p>
          <w:p w:rsidR="004D38E6" w:rsidRPr="00301056" w:rsidRDefault="004D38E6" w:rsidP="002211C3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530A72" w:rsidRPr="0031106E" w:rsidRDefault="00530A72" w:rsidP="002211C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</w:rPr>
            </w:pPr>
            <w:r w:rsidRPr="0031106E">
              <w:rPr>
                <w:rFonts w:ascii="Times New Roman" w:hAnsi="Times New Roman"/>
              </w:rPr>
              <w:t>Členovia klubu diskutovali a vymieňali si skúsenosti. Z diskusie vyplynuli nasledujúce odporúčania:</w:t>
            </w:r>
          </w:p>
          <w:p w:rsidR="00530A72" w:rsidRPr="00301056" w:rsidRDefault="00530A72" w:rsidP="002211C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highlight w:val="yellow"/>
              </w:rPr>
            </w:pPr>
          </w:p>
          <w:p w:rsidR="00530A72" w:rsidRPr="0031106E" w:rsidRDefault="00530A72" w:rsidP="002211C3">
            <w:pPr>
              <w:pStyle w:val="Normlnywebov"/>
              <w:shd w:val="clear" w:color="auto" w:fill="FFFFFF"/>
              <w:spacing w:before="0" w:beforeAutospacing="0" w:after="210" w:afterAutospacing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31106E">
              <w:rPr>
                <w:sz w:val="22"/>
                <w:szCs w:val="22"/>
              </w:rPr>
              <w:t xml:space="preserve">Učiteľ by mal </w:t>
            </w:r>
            <w:r w:rsidR="0031106E" w:rsidRPr="0031106E">
              <w:rPr>
                <w:sz w:val="22"/>
                <w:szCs w:val="22"/>
              </w:rPr>
              <w:t>„prebudiť“ u študentov</w:t>
            </w:r>
            <w:r w:rsidRPr="0031106E">
              <w:rPr>
                <w:sz w:val="22"/>
                <w:szCs w:val="22"/>
              </w:rPr>
              <w:t xml:space="preserve"> záujem o obsah vyučovania, podporiť ich sebarealizáciu. Zanedbateľné nie sú ani sociálne motívy, každý </w:t>
            </w:r>
            <w:r w:rsidR="0031106E" w:rsidRPr="0031106E">
              <w:rPr>
                <w:sz w:val="22"/>
                <w:szCs w:val="22"/>
              </w:rPr>
              <w:t xml:space="preserve"> študent </w:t>
            </w:r>
            <w:r w:rsidRPr="0031106E">
              <w:rPr>
                <w:sz w:val="22"/>
                <w:szCs w:val="22"/>
              </w:rPr>
              <w:t xml:space="preserve">by chcel získať obdiv okolia – spolužiakov a učiteľov. </w:t>
            </w:r>
          </w:p>
          <w:p w:rsidR="00CE37E1" w:rsidRPr="00CE37E1" w:rsidRDefault="00CE37E1" w:rsidP="002211C3">
            <w:pPr>
              <w:pStyle w:val="Normlnywebov"/>
              <w:shd w:val="clear" w:color="auto" w:fill="FFFFFF"/>
              <w:spacing w:before="0" w:beforeAutospacing="0" w:after="210" w:afterAutospacing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CE37E1">
              <w:rPr>
                <w:sz w:val="22"/>
                <w:szCs w:val="22"/>
              </w:rPr>
              <w:t>Motív „naštartuje“ akúkoľvek činnosť. Jeho úlohou je dať správaniu študenta dynamiku a úspešne ho doviezť do cieľa. V prípade študentov našej školy je to úspešne zložená maturitná skúška. Jednoznačne sa treba zamerať na pozitívnu motiváciu.</w:t>
            </w:r>
          </w:p>
          <w:p w:rsidR="00945A62" w:rsidRDefault="0031106E" w:rsidP="002211C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</w:rPr>
            </w:pPr>
            <w:r w:rsidRPr="0031106E">
              <w:rPr>
                <w:rFonts w:ascii="Times New Roman" w:hAnsi="Times New Roman"/>
              </w:rPr>
              <w:t xml:space="preserve">V konečnom dôsledku je </w:t>
            </w:r>
            <w:r w:rsidR="000F5C8E">
              <w:rPr>
                <w:rFonts w:ascii="Times New Roman" w:hAnsi="Times New Roman"/>
                <w:b/>
              </w:rPr>
              <w:t>dôležité vytvárať časový</w:t>
            </w:r>
            <w:r w:rsidRPr="0031106E">
              <w:rPr>
                <w:rFonts w:ascii="Times New Roman" w:hAnsi="Times New Roman"/>
                <w:b/>
              </w:rPr>
              <w:t xml:space="preserve"> priestor pre učiteľov na </w:t>
            </w:r>
            <w:r w:rsidR="000F5C8E">
              <w:rPr>
                <w:rFonts w:ascii="Times New Roman" w:hAnsi="Times New Roman"/>
                <w:b/>
              </w:rPr>
              <w:t xml:space="preserve">hľadanie </w:t>
            </w:r>
            <w:r w:rsidRPr="0031106E">
              <w:rPr>
                <w:rFonts w:ascii="Times New Roman" w:hAnsi="Times New Roman"/>
                <w:b/>
              </w:rPr>
              <w:t>problémových úloh</w:t>
            </w:r>
            <w:r w:rsidR="000F5C8E">
              <w:rPr>
                <w:rFonts w:ascii="Times New Roman" w:hAnsi="Times New Roman"/>
                <w:b/>
              </w:rPr>
              <w:t xml:space="preserve"> v stavebníctve</w:t>
            </w:r>
            <w:r w:rsidR="00530A72" w:rsidRPr="0031106E">
              <w:rPr>
                <w:rFonts w:ascii="Times New Roman" w:hAnsi="Times New Roman"/>
              </w:rPr>
              <w:t>, pretože sú tými, ktorí spoločne pripravujú ďalšie generácie na život, prácu a na pokrok spoločnosti.</w:t>
            </w:r>
          </w:p>
          <w:p w:rsidR="00CE37E1" w:rsidRPr="00301056" w:rsidRDefault="00CE37E1" w:rsidP="002211C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F305BB" w:rsidRPr="00301056" w:rsidRDefault="00F305BB" w:rsidP="00CE37E1">
      <w:pPr>
        <w:tabs>
          <w:tab w:val="left" w:pos="1114"/>
        </w:tabs>
        <w:spacing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301056" w:rsidTr="007B6C7D">
        <w:tc>
          <w:tcPr>
            <w:tcW w:w="4077" w:type="dxa"/>
          </w:tcPr>
          <w:p w:rsidR="00F305BB" w:rsidRPr="00301056" w:rsidRDefault="00F305BB" w:rsidP="00CE37E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301056" w:rsidRDefault="008E5E52" w:rsidP="00CE37E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</w:rPr>
              <w:t xml:space="preserve">Ing. </w:t>
            </w:r>
            <w:r w:rsidR="00565475" w:rsidRPr="00301056">
              <w:rPr>
                <w:rFonts w:ascii="Times New Roman" w:hAnsi="Times New Roman"/>
              </w:rPr>
              <w:t>Ivana Pospíšilová</w:t>
            </w:r>
          </w:p>
        </w:tc>
      </w:tr>
      <w:tr w:rsidR="00F305BB" w:rsidRPr="00301056" w:rsidTr="007B6C7D">
        <w:tc>
          <w:tcPr>
            <w:tcW w:w="4077" w:type="dxa"/>
          </w:tcPr>
          <w:p w:rsidR="00F305BB" w:rsidRPr="00301056" w:rsidRDefault="00F305BB" w:rsidP="00CE37E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01056" w:rsidRDefault="00565475" w:rsidP="00CE37E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</w:rPr>
              <w:t>14</w:t>
            </w:r>
            <w:r w:rsidR="008E5E52" w:rsidRPr="00301056">
              <w:rPr>
                <w:rFonts w:ascii="Times New Roman" w:hAnsi="Times New Roman"/>
              </w:rPr>
              <w:t>.</w:t>
            </w:r>
            <w:r w:rsidR="009C6BAC" w:rsidRPr="00301056">
              <w:rPr>
                <w:rFonts w:ascii="Times New Roman" w:hAnsi="Times New Roman"/>
              </w:rPr>
              <w:t xml:space="preserve"> 11. </w:t>
            </w:r>
            <w:r w:rsidR="008E5E52" w:rsidRPr="00301056">
              <w:rPr>
                <w:rFonts w:ascii="Times New Roman" w:hAnsi="Times New Roman"/>
              </w:rPr>
              <w:t>202</w:t>
            </w:r>
            <w:r w:rsidR="00AF1E09" w:rsidRPr="00301056">
              <w:rPr>
                <w:rFonts w:ascii="Times New Roman" w:hAnsi="Times New Roman"/>
              </w:rPr>
              <w:t>2</w:t>
            </w:r>
          </w:p>
        </w:tc>
      </w:tr>
      <w:tr w:rsidR="00F305BB" w:rsidRPr="00301056" w:rsidTr="007B6C7D">
        <w:tc>
          <w:tcPr>
            <w:tcW w:w="4077" w:type="dxa"/>
          </w:tcPr>
          <w:p w:rsidR="00F305BB" w:rsidRPr="00301056" w:rsidRDefault="00F305BB" w:rsidP="00CE37E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01056" w:rsidRDefault="00F305BB" w:rsidP="00CE37E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301056" w:rsidTr="007B6C7D">
        <w:tc>
          <w:tcPr>
            <w:tcW w:w="4077" w:type="dxa"/>
          </w:tcPr>
          <w:p w:rsidR="00F305BB" w:rsidRPr="00301056" w:rsidRDefault="00F305BB" w:rsidP="00CE37E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301056" w:rsidRDefault="00EE6736" w:rsidP="00CE37E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</w:rPr>
              <w:t xml:space="preserve">Ing. </w:t>
            </w:r>
            <w:r w:rsidR="00AF1E09" w:rsidRPr="00301056">
              <w:rPr>
                <w:rFonts w:ascii="Times New Roman" w:hAnsi="Times New Roman"/>
              </w:rPr>
              <w:t>arch. Darina Sojáková</w:t>
            </w:r>
          </w:p>
        </w:tc>
      </w:tr>
      <w:tr w:rsidR="00F305BB" w:rsidRPr="00301056" w:rsidTr="007B6C7D">
        <w:tc>
          <w:tcPr>
            <w:tcW w:w="4077" w:type="dxa"/>
          </w:tcPr>
          <w:p w:rsidR="00F305BB" w:rsidRPr="00301056" w:rsidRDefault="00F305BB" w:rsidP="00CE37E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01056" w:rsidRDefault="00F305BB" w:rsidP="00CE37E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301056" w:rsidTr="007B6C7D">
        <w:tc>
          <w:tcPr>
            <w:tcW w:w="4077" w:type="dxa"/>
          </w:tcPr>
          <w:p w:rsidR="00F305BB" w:rsidRPr="00301056" w:rsidRDefault="00F305BB" w:rsidP="00CE37E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056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01056" w:rsidRDefault="00F305BB" w:rsidP="00CE37E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305BB" w:rsidRPr="006C3968" w:rsidRDefault="00717A96" w:rsidP="00CE37E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3968">
        <w:rPr>
          <w:rStyle w:val="markedcontent"/>
          <w:rFonts w:ascii="Times New Roman" w:hAnsi="Times New Roman"/>
          <w:sz w:val="20"/>
          <w:szCs w:val="20"/>
        </w:rPr>
        <w:t xml:space="preserve">Príloha: </w:t>
      </w:r>
      <w:r w:rsidRPr="006C3968">
        <w:rPr>
          <w:rFonts w:ascii="Times New Roman" w:hAnsi="Times New Roman"/>
          <w:sz w:val="20"/>
          <w:szCs w:val="20"/>
        </w:rPr>
        <w:br/>
      </w:r>
      <w:r w:rsidRPr="006C3968">
        <w:rPr>
          <w:rStyle w:val="markedcontent"/>
          <w:rFonts w:ascii="Times New Roman" w:hAnsi="Times New Roman"/>
          <w:sz w:val="20"/>
          <w:szCs w:val="20"/>
        </w:rPr>
        <w:t>Prezenčná listina zo stretnutia pedagogického klubu</w:t>
      </w:r>
    </w:p>
    <w:sectPr w:rsidR="00F305BB" w:rsidRPr="006C396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5A9" w:rsidRDefault="002835A9" w:rsidP="00CF35D8">
      <w:pPr>
        <w:spacing w:after="0" w:line="240" w:lineRule="auto"/>
      </w:pPr>
      <w:r>
        <w:separator/>
      </w:r>
    </w:p>
  </w:endnote>
  <w:endnote w:type="continuationSeparator" w:id="0">
    <w:p w:rsidR="002835A9" w:rsidRDefault="002835A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5A9" w:rsidRDefault="002835A9" w:rsidP="00CF35D8">
      <w:pPr>
        <w:spacing w:after="0" w:line="240" w:lineRule="auto"/>
      </w:pPr>
      <w:r>
        <w:separator/>
      </w:r>
    </w:p>
  </w:footnote>
  <w:footnote w:type="continuationSeparator" w:id="0">
    <w:p w:rsidR="002835A9" w:rsidRDefault="002835A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CE4B75"/>
    <w:multiLevelType w:val="hybridMultilevel"/>
    <w:tmpl w:val="E6B65C36"/>
    <w:lvl w:ilvl="0" w:tplc="AE6CEF0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9256A"/>
    <w:multiLevelType w:val="hybridMultilevel"/>
    <w:tmpl w:val="7F46FD88"/>
    <w:lvl w:ilvl="0" w:tplc="D168058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2F52E0"/>
    <w:multiLevelType w:val="hybridMultilevel"/>
    <w:tmpl w:val="6C1E13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44276"/>
    <w:multiLevelType w:val="hybridMultilevel"/>
    <w:tmpl w:val="17044A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05764"/>
    <w:multiLevelType w:val="hybridMultilevel"/>
    <w:tmpl w:val="A06CE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20FAA"/>
    <w:multiLevelType w:val="hybridMultilevel"/>
    <w:tmpl w:val="496885C6"/>
    <w:lvl w:ilvl="0" w:tplc="2B5EFCA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311A8"/>
    <w:multiLevelType w:val="hybridMultilevel"/>
    <w:tmpl w:val="8C4A8006"/>
    <w:lvl w:ilvl="0" w:tplc="F6E41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34A0"/>
    <w:rsid w:val="000043E6"/>
    <w:rsid w:val="0000510A"/>
    <w:rsid w:val="00016F69"/>
    <w:rsid w:val="00026687"/>
    <w:rsid w:val="00030593"/>
    <w:rsid w:val="000446F3"/>
    <w:rsid w:val="00053B89"/>
    <w:rsid w:val="00097432"/>
    <w:rsid w:val="000C7C0A"/>
    <w:rsid w:val="000E685B"/>
    <w:rsid w:val="000E6FBF"/>
    <w:rsid w:val="000F127B"/>
    <w:rsid w:val="000F5C8E"/>
    <w:rsid w:val="00104338"/>
    <w:rsid w:val="00106DD4"/>
    <w:rsid w:val="00127ECB"/>
    <w:rsid w:val="00137050"/>
    <w:rsid w:val="00141D16"/>
    <w:rsid w:val="00146EC6"/>
    <w:rsid w:val="00151F6C"/>
    <w:rsid w:val="001544C0"/>
    <w:rsid w:val="00154698"/>
    <w:rsid w:val="001620FF"/>
    <w:rsid w:val="001715B2"/>
    <w:rsid w:val="001745A4"/>
    <w:rsid w:val="00184D72"/>
    <w:rsid w:val="001924FE"/>
    <w:rsid w:val="00195BD6"/>
    <w:rsid w:val="00196490"/>
    <w:rsid w:val="001964F2"/>
    <w:rsid w:val="001A5EA2"/>
    <w:rsid w:val="001B69AF"/>
    <w:rsid w:val="001D498E"/>
    <w:rsid w:val="00203036"/>
    <w:rsid w:val="00204DE7"/>
    <w:rsid w:val="002211C3"/>
    <w:rsid w:val="00221E8E"/>
    <w:rsid w:val="00225CD9"/>
    <w:rsid w:val="00253C71"/>
    <w:rsid w:val="002541BA"/>
    <w:rsid w:val="002651DE"/>
    <w:rsid w:val="00270384"/>
    <w:rsid w:val="002835A9"/>
    <w:rsid w:val="00293CF4"/>
    <w:rsid w:val="002977A3"/>
    <w:rsid w:val="002C638F"/>
    <w:rsid w:val="002D7F9B"/>
    <w:rsid w:val="002D7FC6"/>
    <w:rsid w:val="002E3F1A"/>
    <w:rsid w:val="002E5770"/>
    <w:rsid w:val="00301056"/>
    <w:rsid w:val="00303B98"/>
    <w:rsid w:val="003046A7"/>
    <w:rsid w:val="0031106E"/>
    <w:rsid w:val="00321818"/>
    <w:rsid w:val="0034733D"/>
    <w:rsid w:val="00347C65"/>
    <w:rsid w:val="00357A17"/>
    <w:rsid w:val="003700F7"/>
    <w:rsid w:val="003701E2"/>
    <w:rsid w:val="003A1C5F"/>
    <w:rsid w:val="003A2815"/>
    <w:rsid w:val="003A47E3"/>
    <w:rsid w:val="003B3E54"/>
    <w:rsid w:val="003D30D0"/>
    <w:rsid w:val="003F10E0"/>
    <w:rsid w:val="00422C4C"/>
    <w:rsid w:val="00423CC3"/>
    <w:rsid w:val="00436FD8"/>
    <w:rsid w:val="00446402"/>
    <w:rsid w:val="004574BB"/>
    <w:rsid w:val="00470AE7"/>
    <w:rsid w:val="00472B67"/>
    <w:rsid w:val="00492F3F"/>
    <w:rsid w:val="004A0FF5"/>
    <w:rsid w:val="004A51E5"/>
    <w:rsid w:val="004A53DB"/>
    <w:rsid w:val="004B72A7"/>
    <w:rsid w:val="004C05D7"/>
    <w:rsid w:val="004C65A5"/>
    <w:rsid w:val="004D05A0"/>
    <w:rsid w:val="004D1A5B"/>
    <w:rsid w:val="004D38E6"/>
    <w:rsid w:val="004E6BA2"/>
    <w:rsid w:val="004F368A"/>
    <w:rsid w:val="00507CF5"/>
    <w:rsid w:val="0051156F"/>
    <w:rsid w:val="00514F64"/>
    <w:rsid w:val="00517968"/>
    <w:rsid w:val="00521070"/>
    <w:rsid w:val="00530A72"/>
    <w:rsid w:val="005361EC"/>
    <w:rsid w:val="00541786"/>
    <w:rsid w:val="0055263C"/>
    <w:rsid w:val="00555B37"/>
    <w:rsid w:val="00557E86"/>
    <w:rsid w:val="00565475"/>
    <w:rsid w:val="00575294"/>
    <w:rsid w:val="00583AF0"/>
    <w:rsid w:val="0058712F"/>
    <w:rsid w:val="00592E27"/>
    <w:rsid w:val="005A4AED"/>
    <w:rsid w:val="005B25A0"/>
    <w:rsid w:val="005B57B9"/>
    <w:rsid w:val="005B6A98"/>
    <w:rsid w:val="005C56C3"/>
    <w:rsid w:val="005F2841"/>
    <w:rsid w:val="005F584F"/>
    <w:rsid w:val="005F70A2"/>
    <w:rsid w:val="006058F4"/>
    <w:rsid w:val="006137D9"/>
    <w:rsid w:val="006150EB"/>
    <w:rsid w:val="00620298"/>
    <w:rsid w:val="00633B13"/>
    <w:rsid w:val="006377DA"/>
    <w:rsid w:val="006A3977"/>
    <w:rsid w:val="006B572B"/>
    <w:rsid w:val="006B6CBE"/>
    <w:rsid w:val="006C0B41"/>
    <w:rsid w:val="006C3968"/>
    <w:rsid w:val="006D31FD"/>
    <w:rsid w:val="006D6A5D"/>
    <w:rsid w:val="006E21DE"/>
    <w:rsid w:val="006E3B8D"/>
    <w:rsid w:val="006E4222"/>
    <w:rsid w:val="006E77C5"/>
    <w:rsid w:val="006F04AE"/>
    <w:rsid w:val="00700E38"/>
    <w:rsid w:val="007111F9"/>
    <w:rsid w:val="00712F06"/>
    <w:rsid w:val="00717A96"/>
    <w:rsid w:val="00723A4E"/>
    <w:rsid w:val="0074106A"/>
    <w:rsid w:val="0074778F"/>
    <w:rsid w:val="0075263A"/>
    <w:rsid w:val="00765E67"/>
    <w:rsid w:val="00783C69"/>
    <w:rsid w:val="007A5170"/>
    <w:rsid w:val="007A6CFA"/>
    <w:rsid w:val="007B6C7D"/>
    <w:rsid w:val="007B788D"/>
    <w:rsid w:val="007C543D"/>
    <w:rsid w:val="007E3AA7"/>
    <w:rsid w:val="008058B8"/>
    <w:rsid w:val="008310D2"/>
    <w:rsid w:val="00871AF1"/>
    <w:rsid w:val="008721DB"/>
    <w:rsid w:val="00895D6C"/>
    <w:rsid w:val="008963DB"/>
    <w:rsid w:val="008B2675"/>
    <w:rsid w:val="008C3B1D"/>
    <w:rsid w:val="008C3C41"/>
    <w:rsid w:val="008D1A83"/>
    <w:rsid w:val="008E20ED"/>
    <w:rsid w:val="008E5E52"/>
    <w:rsid w:val="00912A75"/>
    <w:rsid w:val="00923DAF"/>
    <w:rsid w:val="009446AF"/>
    <w:rsid w:val="00945A62"/>
    <w:rsid w:val="009467AD"/>
    <w:rsid w:val="0097560E"/>
    <w:rsid w:val="009912E7"/>
    <w:rsid w:val="009A4B0C"/>
    <w:rsid w:val="009C3018"/>
    <w:rsid w:val="009C6BAC"/>
    <w:rsid w:val="009E395E"/>
    <w:rsid w:val="009F4629"/>
    <w:rsid w:val="009F4F76"/>
    <w:rsid w:val="00A301A8"/>
    <w:rsid w:val="00A33B9A"/>
    <w:rsid w:val="00A37808"/>
    <w:rsid w:val="00A61953"/>
    <w:rsid w:val="00A71E3A"/>
    <w:rsid w:val="00A805E4"/>
    <w:rsid w:val="00A9043F"/>
    <w:rsid w:val="00A9620F"/>
    <w:rsid w:val="00AA0822"/>
    <w:rsid w:val="00AA6DC6"/>
    <w:rsid w:val="00AB111C"/>
    <w:rsid w:val="00AB75A4"/>
    <w:rsid w:val="00AD1148"/>
    <w:rsid w:val="00AE0669"/>
    <w:rsid w:val="00AE1658"/>
    <w:rsid w:val="00AF1E09"/>
    <w:rsid w:val="00AF5989"/>
    <w:rsid w:val="00B06CF0"/>
    <w:rsid w:val="00B11DF1"/>
    <w:rsid w:val="00B370A1"/>
    <w:rsid w:val="00B372B7"/>
    <w:rsid w:val="00B379C7"/>
    <w:rsid w:val="00B440DB"/>
    <w:rsid w:val="00B62166"/>
    <w:rsid w:val="00B6539D"/>
    <w:rsid w:val="00B706DE"/>
    <w:rsid w:val="00B71530"/>
    <w:rsid w:val="00B71625"/>
    <w:rsid w:val="00B8245F"/>
    <w:rsid w:val="00B964A2"/>
    <w:rsid w:val="00BB5601"/>
    <w:rsid w:val="00BB7324"/>
    <w:rsid w:val="00BF2F35"/>
    <w:rsid w:val="00BF4683"/>
    <w:rsid w:val="00BF4792"/>
    <w:rsid w:val="00C05A36"/>
    <w:rsid w:val="00C065E1"/>
    <w:rsid w:val="00C31591"/>
    <w:rsid w:val="00C47219"/>
    <w:rsid w:val="00C53C74"/>
    <w:rsid w:val="00C545E7"/>
    <w:rsid w:val="00C81D56"/>
    <w:rsid w:val="00CA0B4D"/>
    <w:rsid w:val="00CA771E"/>
    <w:rsid w:val="00CC544A"/>
    <w:rsid w:val="00CD7D64"/>
    <w:rsid w:val="00CD7EA4"/>
    <w:rsid w:val="00CE37E1"/>
    <w:rsid w:val="00CF35D8"/>
    <w:rsid w:val="00CF4EAE"/>
    <w:rsid w:val="00D0796E"/>
    <w:rsid w:val="00D151B2"/>
    <w:rsid w:val="00D5619C"/>
    <w:rsid w:val="00D608BA"/>
    <w:rsid w:val="00D660FD"/>
    <w:rsid w:val="00D76858"/>
    <w:rsid w:val="00DA209D"/>
    <w:rsid w:val="00DA6ABC"/>
    <w:rsid w:val="00DC03CA"/>
    <w:rsid w:val="00DC4182"/>
    <w:rsid w:val="00DD1AA4"/>
    <w:rsid w:val="00DD2BA7"/>
    <w:rsid w:val="00DF60D1"/>
    <w:rsid w:val="00E068E7"/>
    <w:rsid w:val="00E069BB"/>
    <w:rsid w:val="00E36C97"/>
    <w:rsid w:val="00E926D8"/>
    <w:rsid w:val="00EA078B"/>
    <w:rsid w:val="00EC5730"/>
    <w:rsid w:val="00EE4762"/>
    <w:rsid w:val="00EE6736"/>
    <w:rsid w:val="00EF29BB"/>
    <w:rsid w:val="00F0224A"/>
    <w:rsid w:val="00F0378D"/>
    <w:rsid w:val="00F16190"/>
    <w:rsid w:val="00F234EC"/>
    <w:rsid w:val="00F24C89"/>
    <w:rsid w:val="00F305BB"/>
    <w:rsid w:val="00F36E61"/>
    <w:rsid w:val="00F37918"/>
    <w:rsid w:val="00F61779"/>
    <w:rsid w:val="00FC13C0"/>
    <w:rsid w:val="00FD3420"/>
    <w:rsid w:val="00FE050F"/>
    <w:rsid w:val="00FE095F"/>
    <w:rsid w:val="00FE5F83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5E2177-9DCB-4789-A157-CA96CE65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E3AA7"/>
    <w:rPr>
      <w:color w:val="0000FF" w:themeColor="hyperlink"/>
      <w:u w:val="single"/>
    </w:rPr>
  </w:style>
  <w:style w:type="paragraph" w:customStyle="1" w:styleId="Default">
    <w:name w:val="Default"/>
    <w:rsid w:val="002541B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Predvolenpsmoodseku"/>
    <w:rsid w:val="00717A96"/>
  </w:style>
  <w:style w:type="paragraph" w:styleId="Normlnywebov">
    <w:name w:val="Normal (Web)"/>
    <w:basedOn w:val="Normlny"/>
    <w:uiPriority w:val="99"/>
    <w:semiHidden/>
    <w:unhideWhenUsed/>
    <w:rsid w:val="00EA0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C3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3968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C3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39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av-geo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DE732-AB49-4D6D-ADFC-70D8AD53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Ing. Ivana Pospíšilová</cp:lastModifiedBy>
  <cp:revision>33</cp:revision>
  <cp:lastPrinted>2017-07-21T06:21:00Z</cp:lastPrinted>
  <dcterms:created xsi:type="dcterms:W3CDTF">2022-11-14T09:40:00Z</dcterms:created>
  <dcterms:modified xsi:type="dcterms:W3CDTF">2022-11-16T09:17:00Z</dcterms:modified>
</cp:coreProperties>
</file>