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A292" w14:textId="5DE1AF95" w:rsidR="00D22F46" w:rsidRPr="00A56849" w:rsidRDefault="00D22F46" w:rsidP="00D22F46">
      <w:pPr>
        <w:pStyle w:val="tytu01"/>
        <w:rPr>
          <w:color w:val="000000" w:themeColor="text1"/>
          <w:sz w:val="28"/>
          <w:szCs w:val="22"/>
        </w:rPr>
      </w:pPr>
      <w:r w:rsidRPr="00A56849">
        <w:rPr>
          <w:color w:val="000000" w:themeColor="text1"/>
          <w:sz w:val="28"/>
          <w:szCs w:val="22"/>
        </w:rPr>
        <w:t>Przedmiotowy System Oceniania</w:t>
      </w:r>
      <w:r w:rsidR="00A56849" w:rsidRPr="00A56849">
        <w:rPr>
          <w:color w:val="000000" w:themeColor="text1"/>
          <w:sz w:val="28"/>
          <w:szCs w:val="22"/>
        </w:rPr>
        <w:t xml:space="preserve"> z fizyki dla klasy 7  Świat fizyki</w:t>
      </w:r>
    </w:p>
    <w:p w14:paraId="3619BC9F" w14:textId="7690D7BC" w:rsidR="00A56849" w:rsidRPr="00A56849" w:rsidRDefault="00A56849" w:rsidP="00D22F46">
      <w:pPr>
        <w:pStyle w:val="tytu01"/>
        <w:rPr>
          <w:color w:val="000000" w:themeColor="text1"/>
          <w:sz w:val="28"/>
          <w:szCs w:val="22"/>
        </w:rPr>
      </w:pPr>
      <w:r w:rsidRPr="00A56849">
        <w:rPr>
          <w:color w:val="000000" w:themeColor="text1"/>
          <w:sz w:val="28"/>
          <w:szCs w:val="22"/>
        </w:rPr>
        <w:t>I półrocze</w:t>
      </w:r>
    </w:p>
    <w:p w14:paraId="398B846A" w14:textId="77777777" w:rsidR="00625DDD" w:rsidRPr="00A56849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color w:val="000000" w:themeColor="text1"/>
          <w:spacing w:val="-4"/>
          <w:sz w:val="20"/>
          <w:szCs w:val="20"/>
        </w:rPr>
      </w:pPr>
      <w:r w:rsidRPr="00A56849">
        <w:rPr>
          <w:rFonts w:asciiTheme="minorHAnsi" w:hAnsiTheme="minorHAnsi"/>
          <w:b/>
          <w:color w:val="000000" w:themeColor="text1"/>
          <w:spacing w:val="-4"/>
          <w:sz w:val="20"/>
          <w:szCs w:val="20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A56849" w:rsidRPr="00A56849" w14:paraId="14444871" w14:textId="77777777" w:rsidTr="00A56849">
        <w:tc>
          <w:tcPr>
            <w:tcW w:w="1908" w:type="dxa"/>
          </w:tcPr>
          <w:p w14:paraId="3863ADE0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63123C45" w14:textId="77777777" w:rsidR="008A490B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konieczne </w:t>
            </w:r>
          </w:p>
          <w:p w14:paraId="4D9F115C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(dopuszczająca)</w:t>
            </w:r>
          </w:p>
          <w:p w14:paraId="6A69DEA5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7A8F532E" w14:textId="77777777" w:rsidR="00B62952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podstawowe </w:t>
            </w:r>
          </w:p>
          <w:p w14:paraId="6776F37C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(dostateczna)</w:t>
            </w:r>
          </w:p>
          <w:p w14:paraId="5967CBEA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7E06B11D" w14:textId="77777777" w:rsidR="008A490B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rozszerzone </w:t>
            </w:r>
          </w:p>
          <w:p w14:paraId="61C58EF5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(dobra)</w:t>
            </w:r>
          </w:p>
          <w:p w14:paraId="730A3CB8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6AC85860" w14:textId="77777777" w:rsidR="008A490B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Wymagania dopełniające</w:t>
            </w:r>
          </w:p>
          <w:p w14:paraId="22F34CB1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(b. dobra i celująca)</w:t>
            </w:r>
          </w:p>
          <w:p w14:paraId="6AD1F8D7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</w:tr>
      <w:tr w:rsidR="00A56849" w:rsidRPr="00A56849" w14:paraId="03103895" w14:textId="77777777" w:rsidTr="00A56849">
        <w:tc>
          <w:tcPr>
            <w:tcW w:w="1908" w:type="dxa"/>
          </w:tcPr>
          <w:p w14:paraId="1A9BE61A" w14:textId="77777777" w:rsidR="00625DDD" w:rsidRPr="00A56849" w:rsidRDefault="00625DDD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1.1. Wielkości fizyczne, które mierzysz na co dzień</w:t>
            </w:r>
          </w:p>
        </w:tc>
        <w:tc>
          <w:tcPr>
            <w:tcW w:w="3119" w:type="dxa"/>
          </w:tcPr>
          <w:p w14:paraId="69D73F1F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wymienia przyrządy, za pomocą których mierzymy długość, temperaturę, czas, szybkość i masę</w:t>
            </w:r>
          </w:p>
          <w:p w14:paraId="019D73A3" w14:textId="77777777" w:rsidR="00E94387" w:rsidRPr="00A56849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mierzy długość, temperaturę, czas, szybkość i masę</w:t>
            </w:r>
          </w:p>
          <w:p w14:paraId="1069F2DC" w14:textId="77777777" w:rsidR="0050602A" w:rsidRPr="00A56849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wymienia jednostki mierzonych wielkości</w:t>
            </w:r>
          </w:p>
          <w:p w14:paraId="4B968FB4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podaje zakres pomiarowy przyrządu</w:t>
            </w:r>
          </w:p>
          <w:p w14:paraId="6A13D10E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547F462" w14:textId="77777777" w:rsidR="006400AB" w:rsidRPr="00A56849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odczytuje najmniejszą działkę przyrządu i podaje dokładność przyrządu </w:t>
            </w:r>
          </w:p>
          <w:p w14:paraId="04771578" w14:textId="77777777" w:rsidR="006400AB" w:rsidRPr="00A56849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dobiera do danego pomiaru przyrząd o odpowiednim zakresie i dokładności</w:t>
            </w:r>
          </w:p>
          <w:p w14:paraId="677F431B" w14:textId="77777777" w:rsidR="006400AB" w:rsidRPr="00A56849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oblicza wartość najbardziej zbliżoną do rzeczywistej wartości mierzonej wielkości, jako średnią arytmetyczną wyników</w:t>
            </w:r>
          </w:p>
          <w:p w14:paraId="183E4A96" w14:textId="77777777" w:rsidR="006400AB" w:rsidRPr="00A56849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przelicza jednostki długości, czasu i masy</w:t>
            </w:r>
          </w:p>
          <w:p w14:paraId="28C025EC" w14:textId="77777777" w:rsidR="0050602A" w:rsidRPr="00A56849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E7BA8DF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zapisuje różnice między wartością końcową i początkowa wielkości fizycznej (np. </w:t>
            </w:r>
            <w:r w:rsidR="008A490B" w:rsidRPr="00A56849">
              <w:rPr>
                <w:rFonts w:asciiTheme="minorHAnsi" w:hAnsiTheme="minorHAnsi"/>
                <w:color w:val="000000" w:themeColor="text1"/>
                <w:spacing w:val="-4"/>
                <w:position w:val="-6"/>
                <w:sz w:val="16"/>
                <w:szCs w:val="16"/>
              </w:rPr>
              <w:object w:dxaOrig="240" w:dyaOrig="240" w14:anchorId="59BC17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2.5pt" o:ole="">
                  <v:imagedata r:id="rId8" o:title=""/>
                </v:shape>
                <o:OLEObject Type="Embed" ProgID="Equation.3" ShapeID="_x0000_i1025" DrawAspect="Content" ObjectID="_1741077923" r:id="rId9"/>
              </w:objec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)</w:t>
            </w:r>
          </w:p>
          <w:p w14:paraId="190A608F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wyjaśnia, co to znaczy wyzerować przyrząd pomiarowy</w:t>
            </w:r>
          </w:p>
          <w:p w14:paraId="3E271701" w14:textId="77777777" w:rsidR="00C15780" w:rsidRPr="00A56849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</w:tcPr>
          <w:p w14:paraId="7CAA5F05" w14:textId="77777777" w:rsidR="00C15780" w:rsidRPr="00A56849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wyjaśnia na przykładach przyczyny występowania niepewności pomiarowych</w:t>
            </w:r>
          </w:p>
          <w:p w14:paraId="2F0C44F8" w14:textId="77777777" w:rsidR="00C15780" w:rsidRPr="00A56849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posługuje się wagą laboratoryjną</w:t>
            </w:r>
          </w:p>
          <w:p w14:paraId="04BEA534" w14:textId="77777777" w:rsidR="00C15780" w:rsidRPr="00A56849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wyjaśnia na przykładzie znaczenie pojęcia względności</w:t>
            </w:r>
          </w:p>
          <w:p w14:paraId="20D47DD4" w14:textId="77777777" w:rsidR="00C15780" w:rsidRPr="00A56849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oblicza niepewność pomiarową i zapisuje wynik wraz z niepewnością</w:t>
            </w:r>
          </w:p>
          <w:p w14:paraId="12EC01DD" w14:textId="77777777" w:rsidR="00C15780" w:rsidRPr="00A56849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A56849" w:rsidRPr="00A56849" w14:paraId="13BCCF08" w14:textId="77777777" w:rsidTr="00A56849">
        <w:tc>
          <w:tcPr>
            <w:tcW w:w="1908" w:type="dxa"/>
          </w:tcPr>
          <w:p w14:paraId="20574F92" w14:textId="77777777" w:rsidR="00625DDD" w:rsidRPr="00A56849" w:rsidRDefault="00625DDD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1.2. Pomiar wartości siły ciężkości</w:t>
            </w:r>
          </w:p>
        </w:tc>
        <w:tc>
          <w:tcPr>
            <w:tcW w:w="3119" w:type="dxa"/>
          </w:tcPr>
          <w:p w14:paraId="50946AA8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mierzy wartość siły w niutonach za pomocą siłomierza</w:t>
            </w:r>
          </w:p>
          <w:p w14:paraId="68CC9EF9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oblicza wartość ciężaru posługując się wzorem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position w:val="-10"/>
                <w:sz w:val="16"/>
                <w:szCs w:val="16"/>
              </w:rPr>
              <w:object w:dxaOrig="680" w:dyaOrig="279" w14:anchorId="1FDB880B">
                <v:shape id="_x0000_i1026" type="#_x0000_t75" style="width:34pt;height:14pt" o:ole="">
                  <v:imagedata r:id="rId10" o:title=""/>
                </v:shape>
                <o:OLEObject Type="Embed" ProgID="Equation.DSMT4" ShapeID="_x0000_i1026" DrawAspect="Content" ObjectID="_1741077924" r:id="rId11"/>
              </w:object>
            </w:r>
          </w:p>
          <w:p w14:paraId="0CFB9E89" w14:textId="77777777" w:rsidR="009416D6" w:rsidRPr="00A56849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</w:tcPr>
          <w:p w14:paraId="2BFDACB6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wykazuje doświadczalnie, że wartość siły ciężkości jest wprost proporcjonalna do masy ciała</w:t>
            </w:r>
          </w:p>
          <w:p w14:paraId="3DD78BC6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uzasadnia potrzebę wprowadzenia siły jako wielkości wektorowej</w:t>
            </w:r>
          </w:p>
        </w:tc>
        <w:tc>
          <w:tcPr>
            <w:tcW w:w="3119" w:type="dxa"/>
          </w:tcPr>
          <w:p w14:paraId="1119F39D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podaje cechy wielkości wektorowej</w:t>
            </w:r>
          </w:p>
          <w:p w14:paraId="2BA388DB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przekształca wzór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position w:val="-10"/>
                <w:sz w:val="16"/>
                <w:szCs w:val="16"/>
              </w:rPr>
              <w:object w:dxaOrig="680" w:dyaOrig="279" w14:anchorId="43FEC07F">
                <v:shape id="_x0000_i1027" type="#_x0000_t75" style="width:34pt;height:14pt" o:ole="">
                  <v:imagedata r:id="rId10" o:title=""/>
                </v:shape>
                <o:OLEObject Type="Embed" ProgID="Equation.DSMT4" ShapeID="_x0000_i1027" DrawAspect="Content" ObjectID="_1741077925" r:id="rId12"/>
              </w:objec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i oblicza masę ciała, znając wartość jego ciężaru</w:t>
            </w:r>
          </w:p>
          <w:p w14:paraId="3BC60397" w14:textId="77777777" w:rsidR="00172578" w:rsidRPr="00A56849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przykłady skutków działania siły ciężkości</w:t>
            </w:r>
          </w:p>
        </w:tc>
        <w:tc>
          <w:tcPr>
            <w:tcW w:w="3119" w:type="dxa"/>
          </w:tcPr>
          <w:p w14:paraId="36847D04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rysuje wektor obrazujący siłę o zadanej wartości (przyjmując odpowiednią jednostkę)</w:t>
            </w:r>
          </w:p>
        </w:tc>
      </w:tr>
      <w:tr w:rsidR="00A56849" w:rsidRPr="00A56849" w14:paraId="68620475" w14:textId="77777777" w:rsidTr="00A56849">
        <w:tc>
          <w:tcPr>
            <w:tcW w:w="1908" w:type="dxa"/>
          </w:tcPr>
          <w:p w14:paraId="4D5F31CF" w14:textId="77777777" w:rsidR="00625DDD" w:rsidRPr="00A56849" w:rsidRDefault="00625DDD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1.3. Wyznaczanie gęstości substancji</w:t>
            </w:r>
          </w:p>
        </w:tc>
        <w:tc>
          <w:tcPr>
            <w:tcW w:w="3119" w:type="dxa"/>
          </w:tcPr>
          <w:p w14:paraId="5806AC1D" w14:textId="77777777" w:rsidR="001B19E5" w:rsidRPr="00A56849" w:rsidRDefault="001B19E5" w:rsidP="00BD5A95">
            <w:pPr>
              <w:pStyle w:val="tabelakropka"/>
              <w:spacing w:line="252" w:lineRule="auto"/>
              <w:rPr>
                <w:color w:val="000000" w:themeColor="text1"/>
                <w:sz w:val="16"/>
                <w:szCs w:val="20"/>
              </w:rPr>
            </w:pPr>
            <w:r w:rsidRPr="00A56849">
              <w:rPr>
                <w:color w:val="000000" w:themeColor="text1"/>
                <w:sz w:val="16"/>
                <w:szCs w:val="20"/>
              </w:rPr>
              <w:t>odczytuje gęstoś</w:t>
            </w:r>
            <w:r w:rsidR="009B6CEF" w:rsidRPr="00A56849">
              <w:rPr>
                <w:color w:val="000000" w:themeColor="text1"/>
                <w:sz w:val="16"/>
                <w:szCs w:val="20"/>
              </w:rPr>
              <w:t>ć substancji z tabeli</w:t>
            </w:r>
          </w:p>
          <w:p w14:paraId="1305AD2E" w14:textId="77777777" w:rsidR="001B19E5" w:rsidRPr="00A56849" w:rsidRDefault="001B19E5" w:rsidP="00BD5A95">
            <w:pPr>
              <w:pStyle w:val="tabelakropka"/>
              <w:spacing w:line="252" w:lineRule="auto"/>
              <w:rPr>
                <w:color w:val="000000" w:themeColor="text1"/>
                <w:sz w:val="16"/>
                <w:szCs w:val="20"/>
              </w:rPr>
            </w:pPr>
            <w:r w:rsidRPr="00A56849">
              <w:rPr>
                <w:color w:val="000000" w:themeColor="text1"/>
                <w:sz w:val="16"/>
                <w:szCs w:val="20"/>
              </w:rPr>
              <w:t xml:space="preserve"> mierzy objętość ciał o nieregularnych kszt</w:t>
            </w:r>
            <w:r w:rsidR="009B6CEF" w:rsidRPr="00A56849">
              <w:rPr>
                <w:color w:val="000000" w:themeColor="text1"/>
                <w:sz w:val="16"/>
                <w:szCs w:val="20"/>
              </w:rPr>
              <w:t xml:space="preserve">ałtach za pomocą menzurki </w:t>
            </w:r>
          </w:p>
          <w:p w14:paraId="5BD16C9D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C40B800" w14:textId="77777777" w:rsidR="001B19E5" w:rsidRPr="00A56849" w:rsidRDefault="001B19E5" w:rsidP="00BD5A95">
            <w:pPr>
              <w:pStyle w:val="tabelakropka"/>
              <w:spacing w:line="252" w:lineRule="auto"/>
              <w:rPr>
                <w:color w:val="000000" w:themeColor="text1"/>
                <w:sz w:val="16"/>
                <w:szCs w:val="20"/>
              </w:rPr>
            </w:pPr>
            <w:r w:rsidRPr="00A56849">
              <w:rPr>
                <w:color w:val="000000" w:themeColor="text1"/>
                <w:sz w:val="16"/>
                <w:szCs w:val="20"/>
              </w:rPr>
              <w:t xml:space="preserve">wyznacza doświadczalnie gęstość ciała stałego o regularnych kształtach </w:t>
            </w:r>
          </w:p>
          <w:p w14:paraId="29DFA03C" w14:textId="77777777" w:rsidR="001B19E5" w:rsidRPr="00A56849" w:rsidRDefault="001B19E5" w:rsidP="00BD5A95">
            <w:pPr>
              <w:pStyle w:val="tabelakropka"/>
              <w:spacing w:line="252" w:lineRule="auto"/>
              <w:rPr>
                <w:color w:val="000000" w:themeColor="text1"/>
                <w:sz w:val="16"/>
                <w:szCs w:val="20"/>
              </w:rPr>
            </w:pPr>
            <w:r w:rsidRPr="00A56849">
              <w:rPr>
                <w:color w:val="000000" w:themeColor="text1"/>
                <w:sz w:val="16"/>
                <w:szCs w:val="20"/>
              </w:rPr>
              <w:t xml:space="preserve">oblicza gęstość substancji ze wzoru </w:t>
            </w:r>
            <w:r w:rsidRPr="00A56849">
              <w:rPr>
                <w:color w:val="000000" w:themeColor="text1"/>
                <w:position w:val="-18"/>
                <w:sz w:val="16"/>
              </w:rPr>
              <w:object w:dxaOrig="540" w:dyaOrig="480" w14:anchorId="1F2BB250">
                <v:shape id="_x0000_i1028" type="#_x0000_t75" style="width:27pt;height:23.5pt" o:ole="">
                  <v:imagedata r:id="rId13" o:title=""/>
                </v:shape>
                <o:OLEObject Type="Embed" ProgID="Equation.DSMT4" ShapeID="_x0000_i1028" DrawAspect="Content" ObjectID="_1741077926" r:id="rId14"/>
              </w:object>
            </w:r>
            <w:r w:rsidR="009B6CEF" w:rsidRPr="00A56849">
              <w:rPr>
                <w:color w:val="000000" w:themeColor="text1"/>
                <w:sz w:val="16"/>
                <w:szCs w:val="20"/>
              </w:rPr>
              <w:t xml:space="preserve"> </w:t>
            </w:r>
          </w:p>
          <w:p w14:paraId="0312D52C" w14:textId="77777777" w:rsidR="001B19E5" w:rsidRPr="00A56849" w:rsidRDefault="001B19E5" w:rsidP="00BD5A95">
            <w:pPr>
              <w:pStyle w:val="tabelakropka"/>
              <w:spacing w:line="252" w:lineRule="auto"/>
              <w:rPr>
                <w:color w:val="000000" w:themeColor="text1"/>
                <w:sz w:val="16"/>
                <w:szCs w:val="20"/>
              </w:rPr>
            </w:pPr>
            <w:r w:rsidRPr="00A56849">
              <w:rPr>
                <w:color w:val="000000" w:themeColor="text1"/>
                <w:sz w:val="16"/>
                <w:szCs w:val="20"/>
              </w:rPr>
              <w:t>szacuje niepewności pomiarowe p</w:t>
            </w:r>
            <w:r w:rsidR="009B6CEF" w:rsidRPr="00A56849">
              <w:rPr>
                <w:color w:val="000000" w:themeColor="text1"/>
                <w:sz w:val="16"/>
                <w:szCs w:val="20"/>
              </w:rPr>
              <w:t xml:space="preserve">rzy pomiarach masy i objętości </w:t>
            </w:r>
          </w:p>
          <w:p w14:paraId="0488B561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BA30D28" w14:textId="77777777" w:rsidR="001B19E5" w:rsidRPr="00A56849" w:rsidRDefault="001B19E5" w:rsidP="00BD5056">
            <w:pPr>
              <w:pStyle w:val="tabelakropka"/>
              <w:spacing w:line="252" w:lineRule="auto"/>
              <w:rPr>
                <w:color w:val="000000" w:themeColor="text1"/>
                <w:sz w:val="16"/>
                <w:szCs w:val="20"/>
              </w:rPr>
            </w:pPr>
            <w:r w:rsidRPr="00A56849">
              <w:rPr>
                <w:color w:val="000000" w:themeColor="text1"/>
                <w:sz w:val="16"/>
                <w:szCs w:val="20"/>
              </w:rPr>
              <w:t xml:space="preserve">przekształca wzór </w:t>
            </w:r>
            <w:r w:rsidRPr="00A56849">
              <w:rPr>
                <w:color w:val="000000" w:themeColor="text1"/>
                <w:position w:val="-18"/>
                <w:sz w:val="16"/>
              </w:rPr>
              <w:object w:dxaOrig="540" w:dyaOrig="480" w14:anchorId="6A64694C">
                <v:shape id="_x0000_i1029" type="#_x0000_t75" style="width:27pt;height:23.5pt" o:ole="">
                  <v:imagedata r:id="rId15" o:title=""/>
                </v:shape>
                <o:OLEObject Type="Embed" ProgID="Equation.DSMT4" ShapeID="_x0000_i1029" DrawAspect="Content" ObjectID="_1741077927" r:id="rId16"/>
              </w:object>
            </w:r>
            <w:r w:rsidRPr="00A56849">
              <w:rPr>
                <w:color w:val="000000" w:themeColor="text1"/>
                <w:sz w:val="16"/>
                <w:szCs w:val="20"/>
              </w:rPr>
              <w:t xml:space="preserve"> i oblicza każdą z wielkości fizycznych w </w:t>
            </w:r>
            <w:r w:rsidR="009B6CEF" w:rsidRPr="00A56849">
              <w:rPr>
                <w:color w:val="000000" w:themeColor="text1"/>
                <w:sz w:val="16"/>
                <w:szCs w:val="20"/>
              </w:rPr>
              <w:t>tym wzorze</w:t>
            </w:r>
          </w:p>
          <w:p w14:paraId="093C6382" w14:textId="77777777" w:rsidR="001B19E5" w:rsidRPr="00A56849" w:rsidRDefault="001B19E5" w:rsidP="00BD5A95">
            <w:pPr>
              <w:pStyle w:val="tabelakropka"/>
              <w:spacing w:line="252" w:lineRule="auto"/>
              <w:rPr>
                <w:color w:val="000000" w:themeColor="text1"/>
                <w:sz w:val="16"/>
                <w:szCs w:val="20"/>
              </w:rPr>
            </w:pPr>
            <w:r w:rsidRPr="00A56849">
              <w:rPr>
                <w:color w:val="000000" w:themeColor="text1"/>
                <w:sz w:val="16"/>
                <w:szCs w:val="20"/>
              </w:rPr>
              <w:t>wyznacza</w:t>
            </w:r>
            <w:r w:rsidR="009B6CEF" w:rsidRPr="00A56849">
              <w:rPr>
                <w:color w:val="000000" w:themeColor="text1"/>
                <w:sz w:val="16"/>
                <w:szCs w:val="20"/>
              </w:rPr>
              <w:t xml:space="preserve"> doświadczalnie gęstość cieczy </w:t>
            </w:r>
          </w:p>
          <w:p w14:paraId="6CC22E58" w14:textId="77777777" w:rsidR="00172578" w:rsidRPr="00A56849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color w:val="000000" w:themeColor="text1"/>
                <w:sz w:val="16"/>
                <w:szCs w:val="20"/>
              </w:rPr>
              <w:t xml:space="preserve">odróżnia mierzenie wielkości fizycznej od jej wyznaczania, czyli pomiaru pośredniego </w:t>
            </w:r>
          </w:p>
        </w:tc>
        <w:tc>
          <w:tcPr>
            <w:tcW w:w="3119" w:type="dxa"/>
          </w:tcPr>
          <w:p w14:paraId="7078E124" w14:textId="77777777" w:rsidR="00172578" w:rsidRPr="00A56849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przelicza gęstość wyrażoną w kg/m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  <w:vertAlign w:val="superscript"/>
              </w:rPr>
              <w:t>3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na g/cm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  <w:vertAlign w:val="superscript"/>
              </w:rPr>
              <w:t>3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i na odwrót</w:t>
            </w:r>
          </w:p>
        </w:tc>
      </w:tr>
      <w:tr w:rsidR="00A56849" w:rsidRPr="00A56849" w14:paraId="3A3D904D" w14:textId="77777777" w:rsidTr="00A56849">
        <w:tc>
          <w:tcPr>
            <w:tcW w:w="1908" w:type="dxa"/>
          </w:tcPr>
          <w:p w14:paraId="1351E961" w14:textId="77777777" w:rsidR="00625DDD" w:rsidRPr="00A56849" w:rsidRDefault="00625DDD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1.4. Pomiar ciśnienia</w:t>
            </w:r>
          </w:p>
        </w:tc>
        <w:tc>
          <w:tcPr>
            <w:tcW w:w="3119" w:type="dxa"/>
          </w:tcPr>
          <w:p w14:paraId="4872DECB" w14:textId="77777777" w:rsidR="00601FE4" w:rsidRPr="00A56849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wykazuje, że skutek nacisku na podłoże, ciała o ciężarze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position w:val="-10"/>
                <w:sz w:val="16"/>
                <w:szCs w:val="16"/>
              </w:rPr>
              <w:object w:dxaOrig="240" w:dyaOrig="320" w14:anchorId="29287854">
                <v:shape id="_x0000_i1030" type="#_x0000_t75" style="width:12.5pt;height:16pt" o:ole="">
                  <v:imagedata r:id="rId17" o:title=""/>
                </v:shape>
                <o:OLEObject Type="Embed" ProgID="Equation.DSMT4" ShapeID="_x0000_i1030" DrawAspect="Content" ObjectID="_1741077928" r:id="rId18"/>
              </w:objec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zależy od wielkości powierzchni zetknięcia ciała z podłożem</w:t>
            </w:r>
          </w:p>
          <w:p w14:paraId="79D9E031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podaje jednostkę ciśnienia i jej wielokrotności</w:t>
            </w:r>
          </w:p>
          <w:p w14:paraId="367ABED3" w14:textId="77777777" w:rsidR="00601FE4" w:rsidRPr="00A56849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mierzy ciśnienie w oponie samochodowej</w:t>
            </w:r>
          </w:p>
          <w:p w14:paraId="1DF7646B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mierzy ciśnienie atmosferyczne za pomocą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lastRenderedPageBreak/>
              <w:t>barometru</w:t>
            </w:r>
          </w:p>
        </w:tc>
        <w:tc>
          <w:tcPr>
            <w:tcW w:w="3119" w:type="dxa"/>
          </w:tcPr>
          <w:p w14:paraId="36D42674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lastRenderedPageBreak/>
              <w:t xml:space="preserve">oblicza ciśnienie za pomocą wzoru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position w:val="-18"/>
                <w:sz w:val="16"/>
                <w:szCs w:val="16"/>
              </w:rPr>
              <w:object w:dxaOrig="560" w:dyaOrig="499" w14:anchorId="109D01B0">
                <v:shape id="_x0000_i1031" type="#_x0000_t75" style="width:28pt;height:24.5pt" o:ole="">
                  <v:imagedata r:id="rId19" o:title=""/>
                </v:shape>
                <o:OLEObject Type="Embed" ProgID="Equation.DSMT4" ShapeID="_x0000_i1031" DrawAspect="Content" ObjectID="_1741077929" r:id="rId20"/>
              </w:object>
            </w:r>
          </w:p>
          <w:p w14:paraId="03D3F1DB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przelicza jednostki ciśnienia</w:t>
            </w:r>
          </w:p>
          <w:p w14:paraId="74F21D7F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7628129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przekształca wzór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position w:val="-18"/>
                <w:sz w:val="16"/>
                <w:szCs w:val="16"/>
              </w:rPr>
              <w:object w:dxaOrig="560" w:dyaOrig="499" w14:anchorId="7256883D">
                <v:shape id="_x0000_i1032" type="#_x0000_t75" style="width:28pt;height:24.5pt" o:ole="">
                  <v:imagedata r:id="rId19" o:title=""/>
                </v:shape>
                <o:OLEObject Type="Embed" ProgID="Equation.DSMT4" ShapeID="_x0000_i1032" DrawAspect="Content" ObjectID="_1741077930" r:id="rId21"/>
              </w:objec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i oblicza każdą z wielkości występujących w tym wzorze</w:t>
            </w:r>
          </w:p>
          <w:p w14:paraId="6901A449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opisuje zależność ciśnienia atmosferycznego od wysokości nad poziomem morza</w:t>
            </w:r>
          </w:p>
          <w:p w14:paraId="7F086CAB" w14:textId="77777777" w:rsidR="00625DDD" w:rsidRPr="00A56849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rozpoznaje w swoim otoczeniu zjawiska, w których istotną rolę odgrywa ciśnienie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>atmosferyczne i urządzenia, do działania których jest ono niezbędne</w:t>
            </w:r>
          </w:p>
        </w:tc>
        <w:tc>
          <w:tcPr>
            <w:tcW w:w="3119" w:type="dxa"/>
          </w:tcPr>
          <w:p w14:paraId="013DC866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lastRenderedPageBreak/>
              <w:t>wyznacza doświadczalnie ciśnienie atmosferyczne za pomocą strzykawki i siłomierza</w:t>
            </w:r>
          </w:p>
        </w:tc>
      </w:tr>
      <w:tr w:rsidR="00A56849" w:rsidRPr="00A56849" w14:paraId="4D5D1FE1" w14:textId="77777777" w:rsidTr="00A56849">
        <w:tc>
          <w:tcPr>
            <w:tcW w:w="1908" w:type="dxa"/>
          </w:tcPr>
          <w:p w14:paraId="66D5A9FF" w14:textId="77777777" w:rsidR="00625DDD" w:rsidRPr="00A56849" w:rsidRDefault="00625DDD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1.5. Sporządzamy wykresy</w:t>
            </w:r>
          </w:p>
        </w:tc>
        <w:tc>
          <w:tcPr>
            <w:tcW w:w="3119" w:type="dxa"/>
          </w:tcPr>
          <w:p w14:paraId="2DE780A4" w14:textId="77777777" w:rsidR="008C4712" w:rsidRPr="00A56849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 przykładach wyjaśnia znaczenie pojęcia „zależność jednej wielkości fizycznej od drugiej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</w:t>
            </w:r>
          </w:p>
          <w:p w14:paraId="253EE7B9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94C7D5E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</w:tcPr>
          <w:p w14:paraId="06728533" w14:textId="77777777" w:rsidR="00625DDD" w:rsidRPr="00A56849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</w:tcPr>
          <w:p w14:paraId="726CA75A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wyciąga wnioski o wartościach wielkości fizycznych na podstawie kąta nachylenia wykresu do osi poziomej</w:t>
            </w:r>
          </w:p>
        </w:tc>
      </w:tr>
    </w:tbl>
    <w:p w14:paraId="089CE211" w14:textId="77777777" w:rsidR="00625DDD" w:rsidRPr="00A56849" w:rsidRDefault="00625DDD" w:rsidP="00BD5A95">
      <w:pPr>
        <w:rPr>
          <w:rFonts w:asciiTheme="minorHAnsi" w:hAnsiTheme="minorHAnsi"/>
          <w:color w:val="000000" w:themeColor="text1"/>
          <w:spacing w:val="-4"/>
          <w:sz w:val="16"/>
          <w:szCs w:val="16"/>
        </w:rPr>
      </w:pPr>
    </w:p>
    <w:p w14:paraId="05996C2A" w14:textId="77777777" w:rsidR="00625DDD" w:rsidRPr="00A56849" w:rsidRDefault="00625DDD" w:rsidP="00BD5A95">
      <w:pPr>
        <w:pStyle w:val="tytu03"/>
        <w:spacing w:before="0"/>
        <w:rPr>
          <w:rFonts w:asciiTheme="minorHAnsi" w:hAnsiTheme="minorHAnsi"/>
          <w:color w:val="000000" w:themeColor="text1"/>
          <w:spacing w:val="-4"/>
          <w:sz w:val="20"/>
          <w:szCs w:val="20"/>
        </w:rPr>
      </w:pPr>
      <w:r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A56849" w:rsidRPr="00A56849" w14:paraId="2AE23258" w14:textId="77777777" w:rsidTr="00A56849">
        <w:tc>
          <w:tcPr>
            <w:tcW w:w="1908" w:type="dxa"/>
          </w:tcPr>
          <w:p w14:paraId="69D72D65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7EF566FC" w14:textId="77777777" w:rsidR="008A490B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konieczne </w:t>
            </w:r>
          </w:p>
          <w:p w14:paraId="277CD5F2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(dopuszczająca)</w:t>
            </w:r>
          </w:p>
          <w:p w14:paraId="7B287D40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5B5A065F" w14:textId="77777777" w:rsidR="008A490B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podstawowe </w:t>
            </w:r>
          </w:p>
          <w:p w14:paraId="27B349BF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(dostateczna)</w:t>
            </w:r>
          </w:p>
          <w:p w14:paraId="2420F90F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1FFF71AB" w14:textId="77777777" w:rsidR="008A490B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Wymagania rozszerzone</w:t>
            </w:r>
            <w:r w:rsidR="008A490B"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</w:p>
          <w:p w14:paraId="25B86FF6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(dobra)</w:t>
            </w:r>
          </w:p>
          <w:p w14:paraId="2FABE4BE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70732596" w14:textId="77777777" w:rsidR="008A490B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dopełniające </w:t>
            </w:r>
          </w:p>
          <w:p w14:paraId="0C75E029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(b. dobra i celująca)</w:t>
            </w:r>
          </w:p>
          <w:p w14:paraId="21253154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</w:tr>
      <w:tr w:rsidR="00A56849" w:rsidRPr="00A56849" w14:paraId="32D05AAA" w14:textId="77777777" w:rsidTr="00A56849">
        <w:tc>
          <w:tcPr>
            <w:tcW w:w="1908" w:type="dxa"/>
          </w:tcPr>
          <w:p w14:paraId="42B210BE" w14:textId="77777777" w:rsidR="00625DDD" w:rsidRPr="00A56849" w:rsidRDefault="00625DDD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2.1. Trzy stany skupienia ciał</w:t>
            </w:r>
          </w:p>
        </w:tc>
        <w:tc>
          <w:tcPr>
            <w:tcW w:w="3119" w:type="dxa"/>
          </w:tcPr>
          <w:p w14:paraId="44391A65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wymienia stany skupienia ciał i podaje ich przykłady</w:t>
            </w:r>
          </w:p>
          <w:p w14:paraId="5DB67892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podaje przykłady ciał kruchych, sprężystych i plastycznych</w:t>
            </w:r>
          </w:p>
        </w:tc>
        <w:tc>
          <w:tcPr>
            <w:tcW w:w="3119" w:type="dxa"/>
          </w:tcPr>
          <w:p w14:paraId="3C3C57C0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opisuje stałość objętości i nieściśliwość cieczy</w:t>
            </w:r>
          </w:p>
          <w:p w14:paraId="71FF2B00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wykazuje doświadczalnie ściśliwość gazów</w:t>
            </w:r>
          </w:p>
        </w:tc>
        <w:tc>
          <w:tcPr>
            <w:tcW w:w="3119" w:type="dxa"/>
          </w:tcPr>
          <w:p w14:paraId="65219F6D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wykazuje doświadczalnie zachowanie objętości ciała stałego przy zmianie jego kształtu</w:t>
            </w:r>
          </w:p>
          <w:p w14:paraId="55EDFF53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podaje przykłady zmian właściwości ciał spo</w:t>
            </w:r>
            <w:r w:rsidR="00204130"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wodowanych zmianą temperatury </w:t>
            </w:r>
          </w:p>
        </w:tc>
        <w:tc>
          <w:tcPr>
            <w:tcW w:w="3119" w:type="dxa"/>
          </w:tcPr>
          <w:p w14:paraId="2668EE1E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opisuje właściwości plazmy</w:t>
            </w:r>
          </w:p>
          <w:p w14:paraId="2283BC02" w14:textId="77777777" w:rsidR="00625DDD" w:rsidRPr="00A56849" w:rsidRDefault="00625DDD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A56849" w:rsidRPr="00A56849" w14:paraId="39EFEDE7" w14:textId="77777777" w:rsidTr="00A56849">
        <w:tc>
          <w:tcPr>
            <w:tcW w:w="1908" w:type="dxa"/>
          </w:tcPr>
          <w:p w14:paraId="7E32FF99" w14:textId="77777777" w:rsidR="00625DDD" w:rsidRPr="00A56849" w:rsidRDefault="00625DDD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2.2. Zmiany stanów skupienia ciał</w:t>
            </w:r>
          </w:p>
        </w:tc>
        <w:tc>
          <w:tcPr>
            <w:tcW w:w="3119" w:type="dxa"/>
          </w:tcPr>
          <w:p w14:paraId="05849A9B" w14:textId="77777777" w:rsidR="00625DDD" w:rsidRPr="00A56849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przykłady topnienia, krzepnięcia, parowania, skraplania, sublimacji i resublimacji</w:t>
            </w:r>
          </w:p>
          <w:p w14:paraId="4B2BCFE6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podaje temperatury krzepnięcia i wrzenia wody</w:t>
            </w:r>
          </w:p>
          <w:p w14:paraId="6AD38F1B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odczytuje z tabeli temperatury topnienia i wrzenia</w:t>
            </w:r>
          </w:p>
        </w:tc>
        <w:tc>
          <w:tcPr>
            <w:tcW w:w="3119" w:type="dxa"/>
          </w:tcPr>
          <w:p w14:paraId="5125F5DE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wymienia i opisuje zmiany stanów skupienia ciał</w:t>
            </w:r>
          </w:p>
          <w:p w14:paraId="3856379D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odróżnia wodę w stanie gazowym (jako niewidoczną) od mgły i chmur</w:t>
            </w:r>
          </w:p>
          <w:p w14:paraId="5EA06670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A86BFD0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opisuje zależność szybkości parowania od temperatury</w:t>
            </w:r>
          </w:p>
          <w:p w14:paraId="2E796255" w14:textId="77777777" w:rsidR="00625DDD" w:rsidRPr="00A56849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demonstruje zjawiska topnienia, wrzenia i skraplania</w:t>
            </w:r>
          </w:p>
        </w:tc>
        <w:tc>
          <w:tcPr>
            <w:tcW w:w="3119" w:type="dxa"/>
          </w:tcPr>
          <w:p w14:paraId="01BE3392" w14:textId="77777777" w:rsidR="001E3BDD" w:rsidRPr="00A56849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opisuje zależność temperatury wrzenia od ciśnienia</w:t>
            </w:r>
          </w:p>
          <w:p w14:paraId="78CD0F99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wyjaśnia przyczyny skraplania pary wodnej zawartej w powietrzu, np. na okularach, szklankach i potwierdza to doświadczalnie</w:t>
            </w:r>
          </w:p>
          <w:p w14:paraId="6DDC5D30" w14:textId="77777777" w:rsidR="00062E5C" w:rsidRPr="00A56849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color w:val="000000" w:themeColor="text1"/>
                <w:sz w:val="16"/>
                <w:szCs w:val="20"/>
              </w:rPr>
              <w:t>opisuje zmiany objętości ciał p</w:t>
            </w:r>
            <w:r w:rsidR="00B340A0" w:rsidRPr="00A56849">
              <w:rPr>
                <w:color w:val="000000" w:themeColor="text1"/>
                <w:sz w:val="16"/>
                <w:szCs w:val="20"/>
              </w:rPr>
              <w:t>odczas topnienia i krzepnięcia</w:t>
            </w:r>
          </w:p>
        </w:tc>
      </w:tr>
      <w:tr w:rsidR="00A56849" w:rsidRPr="00A56849" w14:paraId="579878AB" w14:textId="77777777" w:rsidTr="00A56849">
        <w:tc>
          <w:tcPr>
            <w:tcW w:w="1908" w:type="dxa"/>
          </w:tcPr>
          <w:p w14:paraId="44868D4F" w14:textId="77777777" w:rsidR="00625DDD" w:rsidRPr="00A56849" w:rsidRDefault="00625DDD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2.3. Rozszerzalność temperaturowa ciał</w:t>
            </w:r>
          </w:p>
        </w:tc>
        <w:tc>
          <w:tcPr>
            <w:tcW w:w="3119" w:type="dxa"/>
          </w:tcPr>
          <w:p w14:paraId="78E7FA18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podaje przykłady rozszerzalności temperaturowej w życiu codziennym i</w:t>
            </w:r>
            <w:r w:rsidR="00B340A0"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 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technice</w:t>
            </w:r>
          </w:p>
        </w:tc>
        <w:tc>
          <w:tcPr>
            <w:tcW w:w="3119" w:type="dxa"/>
          </w:tcPr>
          <w:p w14:paraId="76726838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podaje przykłady rozszerzalności temperaturowej ciał stałych, cieczy i gazów</w:t>
            </w:r>
          </w:p>
          <w:p w14:paraId="1E153624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opisuje anomalną rozszerzalność wody i jej znaczenie w przyrodzie</w:t>
            </w:r>
          </w:p>
          <w:p w14:paraId="2ECAB80E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opisuje zachowanie taśmy bimetalicznej przy jej ogrzewaniu</w:t>
            </w:r>
          </w:p>
        </w:tc>
        <w:tc>
          <w:tcPr>
            <w:tcW w:w="3119" w:type="dxa"/>
          </w:tcPr>
          <w:p w14:paraId="3203B4AC" w14:textId="77777777" w:rsidR="00F65B06" w:rsidRPr="00A56849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wyjaśnia zachowanie taśmy bimetalicznej podczas jej ogrzewania</w:t>
            </w:r>
          </w:p>
          <w:p w14:paraId="5336FE2E" w14:textId="77777777" w:rsidR="00625DDD" w:rsidRPr="00A56849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wymienia zastosowania praktyczne taśmy bimetalicznej</w:t>
            </w:r>
          </w:p>
        </w:tc>
        <w:tc>
          <w:tcPr>
            <w:tcW w:w="3119" w:type="dxa"/>
          </w:tcPr>
          <w:p w14:paraId="7FC2006D" w14:textId="77777777" w:rsidR="00F65B06" w:rsidRPr="00A56849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za pomocą symboli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position w:val="-6"/>
                <w:sz w:val="16"/>
                <w:szCs w:val="16"/>
              </w:rPr>
              <w:object w:dxaOrig="240" w:dyaOrig="240" w14:anchorId="7CB57B0D">
                <v:shape id="_x0000_i1033" type="#_x0000_t75" style="width:12.5pt;height:12.5pt" o:ole="">
                  <v:imagedata r:id="rId22" o:title=""/>
                </v:shape>
                <o:OLEObject Type="Embed" ProgID="Equation.3" ShapeID="_x0000_i1033" DrawAspect="Content" ObjectID="_1741077931" r:id="rId23"/>
              </w:objec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i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position w:val="-6"/>
                <w:sz w:val="16"/>
                <w:szCs w:val="16"/>
              </w:rPr>
              <w:object w:dxaOrig="240" w:dyaOrig="240" w14:anchorId="593E9B54">
                <v:shape id="_x0000_i1034" type="#_x0000_t75" style="width:12.5pt;height:12.5pt" o:ole="">
                  <v:imagedata r:id="rId24" o:title=""/>
                </v:shape>
                <o:OLEObject Type="Embed" ProgID="Equation.3" ShapeID="_x0000_i1034" DrawAspect="Content" ObjectID="_1741077932" r:id="rId25"/>
              </w:object>
            </w:r>
            <w:r w:rsidR="00B340A0"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lub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position w:val="-6"/>
                <w:sz w:val="16"/>
                <w:szCs w:val="16"/>
              </w:rPr>
              <w:object w:dxaOrig="320" w:dyaOrig="240" w14:anchorId="51D9DE39">
                <v:shape id="_x0000_i1035" type="#_x0000_t75" style="width:16pt;height:12.5pt" o:ole="">
                  <v:imagedata r:id="rId26" o:title=""/>
                </v:shape>
                <o:OLEObject Type="Embed" ProgID="Equation.3" ShapeID="_x0000_i1035" DrawAspect="Content" ObjectID="_1741077933" r:id="rId27"/>
              </w:objec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="00B340A0"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i 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position w:val="-6"/>
                <w:sz w:val="16"/>
                <w:szCs w:val="16"/>
              </w:rPr>
              <w:object w:dxaOrig="240" w:dyaOrig="240" w14:anchorId="2E2F2273">
                <v:shape id="_x0000_i1036" type="#_x0000_t75" style="width:12.5pt;height:12.5pt" o:ole="">
                  <v:imagedata r:id="rId28" o:title=""/>
                </v:shape>
                <o:OLEObject Type="Embed" ProgID="Equation.3" ShapeID="_x0000_i1036" DrawAspect="Content" ObjectID="_1741077934" r:id="rId29"/>
              </w:objec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zapisuje fakt, że przyrost długości drutów lub objętości cieczy jest wprost proporcjonalny do przyrostu temperatury</w:t>
            </w:r>
          </w:p>
          <w:p w14:paraId="50974E02" w14:textId="77777777" w:rsidR="00F65B06" w:rsidRPr="00A56849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wykorzystuje do obliczeń prostą proporcjonalność przyrostu długości do przyrostu temperatury </w:t>
            </w:r>
          </w:p>
        </w:tc>
      </w:tr>
    </w:tbl>
    <w:p w14:paraId="0F5A1F13" w14:textId="77777777" w:rsidR="00B62952" w:rsidRPr="00A56849" w:rsidRDefault="00B62952" w:rsidP="00BD5A95">
      <w:pPr>
        <w:pStyle w:val="tytu03"/>
        <w:spacing w:before="0"/>
        <w:rPr>
          <w:rFonts w:asciiTheme="minorHAnsi" w:hAnsiTheme="minorHAnsi"/>
          <w:b w:val="0"/>
          <w:color w:val="000000" w:themeColor="text1"/>
          <w:spacing w:val="-4"/>
          <w:sz w:val="16"/>
          <w:szCs w:val="16"/>
        </w:rPr>
      </w:pPr>
    </w:p>
    <w:p w14:paraId="0F66E569" w14:textId="77777777" w:rsidR="00625DDD" w:rsidRPr="00A56849" w:rsidRDefault="00625DDD" w:rsidP="00BD5A95">
      <w:pPr>
        <w:pStyle w:val="tytu03"/>
        <w:spacing w:before="0"/>
        <w:rPr>
          <w:rFonts w:asciiTheme="minorHAnsi" w:hAnsiTheme="minorHAnsi"/>
          <w:color w:val="000000" w:themeColor="text1"/>
          <w:spacing w:val="-4"/>
          <w:sz w:val="20"/>
          <w:szCs w:val="20"/>
        </w:rPr>
      </w:pPr>
      <w:r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A56849" w:rsidRPr="00A56849" w14:paraId="7AD5DED6" w14:textId="77777777" w:rsidTr="00A56849">
        <w:tc>
          <w:tcPr>
            <w:tcW w:w="1908" w:type="dxa"/>
          </w:tcPr>
          <w:p w14:paraId="797BA7E3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17E498E4" w14:textId="77777777" w:rsidR="009F11A6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konieczne </w:t>
            </w:r>
          </w:p>
          <w:p w14:paraId="37CA2C2F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(dopuszczająca)</w:t>
            </w:r>
          </w:p>
          <w:p w14:paraId="620DDA3E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487A6E31" w14:textId="77777777" w:rsidR="009F11A6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podstawowe </w:t>
            </w:r>
          </w:p>
          <w:p w14:paraId="1BE21655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(dostateczna)</w:t>
            </w:r>
          </w:p>
          <w:p w14:paraId="4B7F8E20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777C33E5" w14:textId="77777777" w:rsidR="009F11A6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rozszerzone </w:t>
            </w:r>
          </w:p>
          <w:p w14:paraId="72DFC2F6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(dobra)</w:t>
            </w:r>
          </w:p>
          <w:p w14:paraId="0D47516E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040B9865" w14:textId="77777777" w:rsidR="009F11A6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dopełniające </w:t>
            </w:r>
          </w:p>
          <w:p w14:paraId="4BE20D58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(b. dobra i celująca)</w:t>
            </w:r>
          </w:p>
          <w:p w14:paraId="3A26BAB7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</w:tr>
      <w:tr w:rsidR="00A56849" w:rsidRPr="00A56849" w14:paraId="02B0C904" w14:textId="77777777" w:rsidTr="00A56849">
        <w:tc>
          <w:tcPr>
            <w:tcW w:w="1908" w:type="dxa"/>
          </w:tcPr>
          <w:p w14:paraId="79D2A835" w14:textId="77777777" w:rsidR="00625DDD" w:rsidRPr="00A56849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3.1. </w:t>
            </w:r>
            <w:r w:rsidR="0008028D" w:rsidRPr="00A568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Cząsteczkowa budowa ciał</w:t>
            </w:r>
          </w:p>
        </w:tc>
        <w:tc>
          <w:tcPr>
            <w:tcW w:w="3119" w:type="dxa"/>
          </w:tcPr>
          <w:p w14:paraId="218BEBD2" w14:textId="77777777" w:rsidR="0008028D" w:rsidRPr="00A56849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 zjawiska lub doświadczenia dowodzącego cząsteczkowej budowy materii </w:t>
            </w:r>
          </w:p>
          <w:p w14:paraId="0FE2A6CB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5256283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opisuje zjawisko dyfuzji</w:t>
            </w:r>
          </w:p>
          <w:p w14:paraId="0640E7E0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</w:tcPr>
          <w:p w14:paraId="030C3D44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wykazuje doświadczalnie zależność szybkości dyfuzji od temperatury</w:t>
            </w:r>
          </w:p>
          <w:p w14:paraId="079718B9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opisuje związek średniej szybkości cząsteczek gazu lub cieczy z jego temperaturą</w:t>
            </w:r>
          </w:p>
        </w:tc>
        <w:tc>
          <w:tcPr>
            <w:tcW w:w="3119" w:type="dxa"/>
          </w:tcPr>
          <w:p w14:paraId="4A9C1B78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uzasadnia wprowadzenie skali Kelvina</w:t>
            </w:r>
          </w:p>
          <w:p w14:paraId="61D6A625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A56849" w:rsidRPr="00A56849" w14:paraId="1C36F307" w14:textId="77777777" w:rsidTr="00A56849">
        <w:tc>
          <w:tcPr>
            <w:tcW w:w="1908" w:type="dxa"/>
          </w:tcPr>
          <w:p w14:paraId="531C3D53" w14:textId="77777777" w:rsidR="00625DDD" w:rsidRPr="00A56849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3.2. Siły </w:t>
            </w:r>
            <w:proofErr w:type="spellStart"/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międzyczą</w:t>
            </w:r>
            <w:r w:rsidR="00121BDD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stecz</w:t>
            </w: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-</w:t>
            </w: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lastRenderedPageBreak/>
              <w:t>kowe</w:t>
            </w:r>
            <w:proofErr w:type="spellEnd"/>
          </w:p>
        </w:tc>
        <w:tc>
          <w:tcPr>
            <w:tcW w:w="3119" w:type="dxa"/>
          </w:tcPr>
          <w:p w14:paraId="7D696CB2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lastRenderedPageBreak/>
              <w:t xml:space="preserve">podaje przyczyny tego, że ciała stałe i ciecze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lastRenderedPageBreak/>
              <w:t>nie rozpadają się na oddzielne cząsteczki</w:t>
            </w:r>
          </w:p>
          <w:p w14:paraId="507BEDD0" w14:textId="77777777" w:rsidR="00057E4C" w:rsidRPr="00A56849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wyjaśnia rolę mydła i detergentów</w:t>
            </w:r>
          </w:p>
        </w:tc>
        <w:tc>
          <w:tcPr>
            <w:tcW w:w="3119" w:type="dxa"/>
          </w:tcPr>
          <w:p w14:paraId="3D5F15DC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lastRenderedPageBreak/>
              <w:t xml:space="preserve">na wybranym przykładzie opisuje zjawisko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lastRenderedPageBreak/>
              <w:t>napięcia powierzchniowego, demonstrując odpowiednie doświadczenie</w:t>
            </w:r>
          </w:p>
        </w:tc>
        <w:tc>
          <w:tcPr>
            <w:tcW w:w="3119" w:type="dxa"/>
          </w:tcPr>
          <w:p w14:paraId="03D675D6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lastRenderedPageBreak/>
              <w:t xml:space="preserve">podaje przykłady działania sił spójności i sił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lastRenderedPageBreak/>
              <w:t>przylegania</w:t>
            </w:r>
          </w:p>
          <w:p w14:paraId="43B2947F" w14:textId="462FA48D" w:rsidR="00625DDD" w:rsidRPr="00A56849" w:rsidRDefault="00094B9B" w:rsidP="00A56849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demonstruje skutki działania sił międzycząsteczkowych  </w:t>
            </w:r>
          </w:p>
        </w:tc>
        <w:tc>
          <w:tcPr>
            <w:tcW w:w="3119" w:type="dxa"/>
          </w:tcPr>
          <w:p w14:paraId="34F7A9B9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A56849" w:rsidRPr="00A56849" w14:paraId="1DDD324B" w14:textId="77777777" w:rsidTr="00A56849">
        <w:tc>
          <w:tcPr>
            <w:tcW w:w="1908" w:type="dxa"/>
          </w:tcPr>
          <w:p w14:paraId="03161EB3" w14:textId="77777777" w:rsidR="00121BDD" w:rsidRPr="00A56849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3.3, 3.4.</w:t>
            </w:r>
            <w:r w:rsidR="00625DDD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 Różnice w budowie ciał stałych, cieczy i gazów</w:t>
            </w:r>
            <w:r w:rsidR="00057E4C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. </w:t>
            </w:r>
          </w:p>
          <w:p w14:paraId="02A473A0" w14:textId="77777777" w:rsidR="00625DDD" w:rsidRPr="00A56849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G</w:t>
            </w:r>
            <w:r w:rsidRPr="00A568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az w zamkniętym zbiorniku</w:t>
            </w:r>
          </w:p>
        </w:tc>
        <w:tc>
          <w:tcPr>
            <w:tcW w:w="3119" w:type="dxa"/>
          </w:tcPr>
          <w:p w14:paraId="79F47640" w14:textId="77777777" w:rsidR="00094B9B" w:rsidRPr="00A56849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podaje przykłady atomów i cząsteczek</w:t>
            </w:r>
          </w:p>
          <w:p w14:paraId="32695DC5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podaje przykłady pierwiastków i związków chemicznych</w:t>
            </w:r>
          </w:p>
          <w:p w14:paraId="0F3F2FC0" w14:textId="77777777" w:rsidR="00094B9B" w:rsidRPr="00A56849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opisuje różnice w budowie ciał stałych, cieczy i gazów</w:t>
            </w:r>
          </w:p>
          <w:p w14:paraId="0617A2C8" w14:textId="77777777" w:rsidR="00625DDD" w:rsidRPr="00A56849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wyjaśnia, dlaczego na wewnętrzne ściany zbiornika gaz wywiera parcie</w:t>
            </w:r>
          </w:p>
        </w:tc>
        <w:tc>
          <w:tcPr>
            <w:tcW w:w="3119" w:type="dxa"/>
          </w:tcPr>
          <w:p w14:paraId="53CC97D0" w14:textId="77777777" w:rsidR="00625DDD" w:rsidRPr="00A56849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</w:tcPr>
          <w:p w14:paraId="6AE8F980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wyjaśnia pojęcia: atomu, cząsteczki, pierwiastka i związku chemicznego</w:t>
            </w:r>
          </w:p>
          <w:p w14:paraId="06B895C5" w14:textId="77777777" w:rsidR="00625DDD" w:rsidRPr="00A56849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objaśnia, co to znaczy, że ciało stałe ma budowę krystaliczną</w:t>
            </w:r>
          </w:p>
          <w:p w14:paraId="72565A30" w14:textId="77777777" w:rsidR="00681671" w:rsidRPr="00A56849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wymienia i objaśnia sposoby zwiększania ciśnienia gazu w zamkniętym zbiorniku</w:t>
            </w:r>
          </w:p>
        </w:tc>
        <w:tc>
          <w:tcPr>
            <w:tcW w:w="3119" w:type="dxa"/>
          </w:tcPr>
          <w:p w14:paraId="75CEE968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</w:tbl>
    <w:p w14:paraId="49DF364C" w14:textId="77777777" w:rsidR="00625DDD" w:rsidRPr="00A56849" w:rsidRDefault="00625DDD" w:rsidP="00BD5A95">
      <w:pPr>
        <w:rPr>
          <w:rFonts w:asciiTheme="minorHAnsi" w:hAnsiTheme="minorHAnsi"/>
          <w:color w:val="000000" w:themeColor="text1"/>
          <w:spacing w:val="-4"/>
          <w:sz w:val="16"/>
          <w:szCs w:val="16"/>
        </w:rPr>
      </w:pPr>
    </w:p>
    <w:p w14:paraId="58E536DF" w14:textId="015F71E2" w:rsidR="00A56849" w:rsidRPr="00A56849" w:rsidRDefault="00A56849" w:rsidP="00BD5A95">
      <w:pPr>
        <w:pStyle w:val="tytu03"/>
        <w:spacing w:before="0"/>
        <w:rPr>
          <w:rFonts w:asciiTheme="minorHAnsi" w:hAnsiTheme="minorHAnsi"/>
          <w:color w:val="000000" w:themeColor="text1"/>
          <w:spacing w:val="-4"/>
          <w:sz w:val="28"/>
          <w:szCs w:val="28"/>
        </w:rPr>
      </w:pPr>
      <w:r w:rsidRPr="00A56849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II PÓŁROCZE </w:t>
      </w:r>
    </w:p>
    <w:p w14:paraId="1332CD4A" w14:textId="55668410" w:rsidR="00625DDD" w:rsidRPr="00A56849" w:rsidRDefault="00625DDD" w:rsidP="00BD5A95">
      <w:pPr>
        <w:pStyle w:val="tytu03"/>
        <w:spacing w:before="0"/>
        <w:rPr>
          <w:rFonts w:asciiTheme="minorHAnsi" w:hAnsiTheme="minorHAnsi"/>
          <w:color w:val="000000" w:themeColor="text1"/>
          <w:spacing w:val="-4"/>
          <w:sz w:val="20"/>
          <w:szCs w:val="20"/>
        </w:rPr>
      </w:pPr>
      <w:r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A56849" w:rsidRPr="00A56849" w14:paraId="4A59BB55" w14:textId="77777777" w:rsidTr="00A56849">
        <w:tc>
          <w:tcPr>
            <w:tcW w:w="1908" w:type="dxa"/>
          </w:tcPr>
          <w:p w14:paraId="1EFA54E5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049793D6" w14:textId="77777777" w:rsidR="00266BE5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konieczne </w:t>
            </w:r>
          </w:p>
          <w:p w14:paraId="460F2686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(dopuszczająca)</w:t>
            </w:r>
          </w:p>
          <w:p w14:paraId="4E45BBD8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64442D26" w14:textId="77777777" w:rsidR="00266BE5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podstawowe </w:t>
            </w:r>
          </w:p>
          <w:p w14:paraId="26850949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(dostateczna)</w:t>
            </w:r>
          </w:p>
          <w:p w14:paraId="58C2005F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259527F6" w14:textId="77777777" w:rsidR="00266BE5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rozszerzone </w:t>
            </w:r>
          </w:p>
          <w:p w14:paraId="662ACDF9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(dobra)</w:t>
            </w:r>
          </w:p>
          <w:p w14:paraId="132CBFD9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36C89B02" w14:textId="77777777" w:rsidR="00266BE5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dopełniające </w:t>
            </w:r>
          </w:p>
          <w:p w14:paraId="48EF77E3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(b. dobra i celująca)</w:t>
            </w:r>
          </w:p>
          <w:p w14:paraId="25D72957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</w:tr>
      <w:tr w:rsidR="00A56849" w:rsidRPr="00A56849" w14:paraId="0DEF1D14" w14:textId="77777777" w:rsidTr="00A56849">
        <w:tc>
          <w:tcPr>
            <w:tcW w:w="1908" w:type="dxa"/>
          </w:tcPr>
          <w:p w14:paraId="6F7485B7" w14:textId="77777777" w:rsidR="008705B5" w:rsidRPr="00A56849" w:rsidRDefault="00625DDD" w:rsidP="00BD5A95">
            <w:pPr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4.1, 4.2. Układ odniesienia. </w:t>
            </w:r>
          </w:p>
          <w:p w14:paraId="643AB584" w14:textId="77777777" w:rsidR="00625DDD" w:rsidRPr="00A56849" w:rsidRDefault="00625DDD" w:rsidP="00BD5A95">
            <w:pPr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Tor ruchu, droga</w:t>
            </w:r>
          </w:p>
        </w:tc>
        <w:tc>
          <w:tcPr>
            <w:tcW w:w="3119" w:type="dxa"/>
          </w:tcPr>
          <w:p w14:paraId="3B52627E" w14:textId="77777777" w:rsidR="00B476EE" w:rsidRPr="00A56849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opisuje ruch ciała w podanym układzie odniesienia </w:t>
            </w:r>
          </w:p>
          <w:p w14:paraId="629957EF" w14:textId="77777777" w:rsidR="00625DDD" w:rsidRPr="00A56849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rozróżnia pojęcia tor ruchu i droga</w:t>
            </w:r>
          </w:p>
          <w:p w14:paraId="2FCF55B3" w14:textId="77777777" w:rsidR="00625DDD" w:rsidRPr="00A56849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przykłady ruchu, którego tor jest linią prostą</w:t>
            </w:r>
          </w:p>
        </w:tc>
        <w:tc>
          <w:tcPr>
            <w:tcW w:w="3119" w:type="dxa"/>
          </w:tcPr>
          <w:p w14:paraId="401780C1" w14:textId="77777777" w:rsidR="00625DDD" w:rsidRPr="00A56849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klasyfikuje ruchy ze względu na kształt toru</w:t>
            </w:r>
          </w:p>
        </w:tc>
        <w:tc>
          <w:tcPr>
            <w:tcW w:w="3119" w:type="dxa"/>
          </w:tcPr>
          <w:p w14:paraId="60B345F3" w14:textId="77777777" w:rsidR="00B21442" w:rsidRPr="00A56849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wybiera układ odniesienia i opisuje ruch w tym układzie</w:t>
            </w:r>
          </w:p>
          <w:p w14:paraId="588F7350" w14:textId="77777777" w:rsidR="00B21442" w:rsidRPr="00A56849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wyjaśnia, co to znaczy, że spoczynek i ruch są względne</w:t>
            </w:r>
          </w:p>
          <w:p w14:paraId="12479D74" w14:textId="77777777" w:rsidR="00B21442" w:rsidRPr="00A56849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opisuje położenie ciała za pomocą współrzędnej </w:t>
            </w:r>
            <w:r w:rsidRPr="00A56849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x</w:t>
            </w:r>
          </w:p>
          <w:p w14:paraId="6070395D" w14:textId="77777777" w:rsidR="00625DDD" w:rsidRPr="00A56849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=∆x</m:t>
              </m:r>
            </m:oMath>
            <w:r w:rsidRPr="00A56849">
              <w:rPr>
                <w:rFonts w:asciiTheme="minorHAnsi" w:hAnsiTheme="minorHAnsi"/>
                <w:color w:val="000000" w:themeColor="text1"/>
                <w:position w:val="-10"/>
                <w:sz w:val="16"/>
                <w:szCs w:val="16"/>
              </w:rPr>
              <w:t xml:space="preserve"> </w:t>
            </w:r>
          </w:p>
          <w:p w14:paraId="4C5596E7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A8AE7E6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A56849" w:rsidRPr="00A56849" w14:paraId="4A445529" w14:textId="77777777" w:rsidTr="00A56849">
        <w:tc>
          <w:tcPr>
            <w:tcW w:w="1908" w:type="dxa"/>
          </w:tcPr>
          <w:p w14:paraId="293B366C" w14:textId="77777777" w:rsidR="00625DDD" w:rsidRPr="00A56849" w:rsidRDefault="00625DDD" w:rsidP="00BD5A95">
            <w:pPr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4.3. Ruch prostoliniowy jednostajny</w:t>
            </w:r>
          </w:p>
        </w:tc>
        <w:tc>
          <w:tcPr>
            <w:tcW w:w="3119" w:type="dxa"/>
          </w:tcPr>
          <w:p w14:paraId="5FA3A2E0" w14:textId="77777777" w:rsidR="009831EC" w:rsidRPr="00A56849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przykłady ruchu prostol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iniowego jednostajnego </w:t>
            </w:r>
          </w:p>
          <w:p w14:paraId="23AC5CD2" w14:textId="77777777" w:rsidR="00625DDD" w:rsidRPr="00A56849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na podstawie różnych wykresów </w:t>
            </w:r>
            <w:r w:rsidRPr="00A56849">
              <w:rPr>
                <w:rFonts w:asciiTheme="minorHAnsi" w:hAnsiTheme="minorHAnsi"/>
                <w:color w:val="000000" w:themeColor="text1"/>
                <w:position w:val="-10"/>
                <w:sz w:val="16"/>
                <w:szCs w:val="16"/>
              </w:rPr>
              <w:object w:dxaOrig="375" w:dyaOrig="270" w14:anchorId="61496546">
                <v:shape id="_x0000_i1037" type="#_x0000_t75" style="width:19.5pt;height:14pt" o:ole="">
                  <v:imagedata r:id="rId30" o:title=""/>
                </v:shape>
                <o:OLEObject Type="Embed" ProgID="Equation.DSMT4" ShapeID="_x0000_i1037" DrawAspect="Content" ObjectID="_1741077935" r:id="rId31"/>
              </w:objec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odczytuje drogę </w:t>
            </w:r>
            <w:proofErr w:type="spellStart"/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przebywaną</w:t>
            </w:r>
            <w:proofErr w:type="spellEnd"/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przez ciało w różnych odstępach czas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u </w:t>
            </w:r>
          </w:p>
        </w:tc>
        <w:tc>
          <w:tcPr>
            <w:tcW w:w="3119" w:type="dxa"/>
          </w:tcPr>
          <w:p w14:paraId="267197EB" w14:textId="77777777" w:rsidR="009831EC" w:rsidRPr="00A56849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wymienia cechy charakteryzujące ruch prostoliniowy jednostajny </w:t>
            </w:r>
          </w:p>
          <w:p w14:paraId="6EDDCB9D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DD93D8C" w14:textId="77777777" w:rsidR="009831EC" w:rsidRPr="00A56849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doświadczalnie bada ruch jednostajny prostoliniowy i formułuje wniosek, że </w:t>
            </w:r>
            <w:r w:rsidRPr="00A56849">
              <w:rPr>
                <w:rFonts w:asciiTheme="minorHAnsi" w:hAnsiTheme="minorHAnsi"/>
                <w:color w:val="000000" w:themeColor="text1"/>
                <w:position w:val="-6"/>
                <w:sz w:val="16"/>
                <w:szCs w:val="16"/>
              </w:rPr>
              <w:object w:dxaOrig="405" w:dyaOrig="225" w14:anchorId="57BF23EB">
                <v:shape id="_x0000_i1038" type="#_x0000_t75" style="width:20pt;height:11.5pt" o:ole="">
                  <v:imagedata r:id="rId32" o:title=""/>
                </v:shape>
                <o:OLEObject Type="Embed" ProgID="Equation.DSMT4" ShapeID="_x0000_i1038" DrawAspect="Content" ObjectID="_1741077936" r:id="rId33"/>
              </w:object>
            </w:r>
          </w:p>
          <w:p w14:paraId="221AF2E9" w14:textId="77777777" w:rsidR="00625DDD" w:rsidRPr="00A56849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sporządza wykres zależności </w:t>
            </w:r>
            <w:r w:rsidRPr="00A56849">
              <w:rPr>
                <w:rFonts w:asciiTheme="minorHAnsi" w:hAnsiTheme="minorHAnsi"/>
                <w:color w:val="000000" w:themeColor="text1"/>
                <w:position w:val="-10"/>
                <w:sz w:val="16"/>
                <w:szCs w:val="16"/>
              </w:rPr>
              <w:object w:dxaOrig="375" w:dyaOrig="270" w14:anchorId="5AD1C104">
                <v:shape id="_x0000_i1039" type="#_x0000_t75" style="width:19.5pt;height:14pt" o:ole="">
                  <v:imagedata r:id="rId30" o:title=""/>
                </v:shape>
                <o:OLEObject Type="Embed" ProgID="Equation.DSMT4" ShapeID="_x0000_i1039" DrawAspect="Content" ObjectID="_1741077937" r:id="rId34"/>
              </w:objec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 podstawie wyników doświadcze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nia zgromadzonych w tabeli </w:t>
            </w:r>
          </w:p>
        </w:tc>
        <w:tc>
          <w:tcPr>
            <w:tcW w:w="3119" w:type="dxa"/>
          </w:tcPr>
          <w:p w14:paraId="7EE5A052" w14:textId="77777777" w:rsidR="00625DDD" w:rsidRPr="00A56849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A56849" w:rsidRPr="00A56849" w14:paraId="514CC2F0" w14:textId="77777777" w:rsidTr="00A56849">
        <w:tc>
          <w:tcPr>
            <w:tcW w:w="1908" w:type="dxa"/>
          </w:tcPr>
          <w:p w14:paraId="3A83EAF9" w14:textId="77777777" w:rsidR="00625DDD" w:rsidRPr="00A56849" w:rsidRDefault="00625DDD" w:rsidP="00BD5A95">
            <w:pPr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4.4.</w:t>
            </w:r>
            <w:r w:rsidR="008705B5"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="009831EC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Wartość prędkości w ruchu jednostajnym prostoliniowym</w:t>
            </w:r>
          </w:p>
        </w:tc>
        <w:tc>
          <w:tcPr>
            <w:tcW w:w="3119" w:type="dxa"/>
          </w:tcPr>
          <w:p w14:paraId="71DA2D91" w14:textId="77777777" w:rsidR="008C3AD4" w:rsidRPr="00A56849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zapisuje wzór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t</m:t>
                  </m:r>
                </m:den>
              </m:f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 nazyw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a występujące w nim wielkości </w:t>
            </w:r>
          </w:p>
          <w:p w14:paraId="5A130F15" w14:textId="77777777" w:rsidR="00625DDD" w:rsidRPr="00A56849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t</m:t>
                  </m:r>
                </m:den>
              </m:f>
            </m:oMath>
            <w:r w:rsidR="000C39A5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14:paraId="283678C4" w14:textId="77777777" w:rsidR="00625DDD" w:rsidRPr="00A56849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υ (t)</m:t>
              </m:r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CC3AC67" w14:textId="77777777" w:rsidR="008C3AD4" w:rsidRPr="00A56849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wartość prędkości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w km/h wyraża w m/s </w:t>
            </w:r>
          </w:p>
        </w:tc>
        <w:tc>
          <w:tcPr>
            <w:tcW w:w="3119" w:type="dxa"/>
          </w:tcPr>
          <w:p w14:paraId="09B9C3E9" w14:textId="77777777" w:rsidR="008C3AD4" w:rsidRPr="00A56849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υ (t)</m:t>
              </m:r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na podstawie danych z tabeli </w:t>
            </w:r>
          </w:p>
          <w:p w14:paraId="369D88FA" w14:textId="77777777" w:rsidR="00625DDD" w:rsidRPr="00A56849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przekształca wzór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υ (t)</m:t>
              </m:r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 oblicza każdą z występujących w nim wielkości </w:t>
            </w:r>
          </w:p>
        </w:tc>
        <w:tc>
          <w:tcPr>
            <w:tcW w:w="3119" w:type="dxa"/>
          </w:tcPr>
          <w:p w14:paraId="549CB5A9" w14:textId="77777777" w:rsidR="008C3AD4" w:rsidRPr="00A56849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interpretację fizyczną pojęcia szybkości </w:t>
            </w:r>
          </w:p>
          <w:p w14:paraId="1AF2023E" w14:textId="77777777" w:rsidR="00625DDD" w:rsidRPr="00A56849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wartość prędkości w km/h wyraża w m/s i na odwrót </w:t>
            </w:r>
          </w:p>
        </w:tc>
      </w:tr>
      <w:tr w:rsidR="00A56849" w:rsidRPr="00A56849" w14:paraId="34C739A5" w14:textId="77777777" w:rsidTr="00A56849">
        <w:tc>
          <w:tcPr>
            <w:tcW w:w="1908" w:type="dxa"/>
          </w:tcPr>
          <w:p w14:paraId="08DF56CB" w14:textId="77777777" w:rsidR="00625DDD" w:rsidRPr="00A56849" w:rsidRDefault="00625DDD" w:rsidP="00BD5A95">
            <w:pPr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4.</w:t>
            </w:r>
            <w:r w:rsidR="00B70760"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5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. Prędkość w ruchu jednostajnym prostoliniowym</w:t>
            </w:r>
          </w:p>
        </w:tc>
        <w:tc>
          <w:tcPr>
            <w:tcW w:w="3119" w:type="dxa"/>
          </w:tcPr>
          <w:p w14:paraId="7B1168E8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5F29134" w14:textId="77777777" w:rsidR="00B70760" w:rsidRPr="00A56849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uzasadnia potrzebę wprowadzenia do opisu ruchu wi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elkości wektorowej – prędkości </w:t>
            </w:r>
          </w:p>
          <w:p w14:paraId="25B95AB9" w14:textId="77777777" w:rsidR="00625DDD" w:rsidRPr="00A56849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>na przykładzie wymienia cechy prędko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ści jako wielkości wektorowej </w:t>
            </w:r>
          </w:p>
        </w:tc>
        <w:tc>
          <w:tcPr>
            <w:tcW w:w="3119" w:type="dxa"/>
          </w:tcPr>
          <w:p w14:paraId="52DA3516" w14:textId="77777777" w:rsidR="00B70760" w:rsidRPr="00A56849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>opisuje ruch prostoliniowy jednostajny z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użyciem pojęcia prędkości </w:t>
            </w:r>
          </w:p>
          <w:p w14:paraId="18336A95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78C8497" w14:textId="77777777" w:rsidR="00625DDD" w:rsidRPr="00A56849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rysuje wektor obrazujący prędkość o zadanej wartości (przyjmuje odpowiednią jednostkę)</w:t>
            </w:r>
          </w:p>
        </w:tc>
      </w:tr>
      <w:tr w:rsidR="00A56849" w:rsidRPr="00A56849" w14:paraId="2116317B" w14:textId="77777777" w:rsidTr="00A56849">
        <w:tc>
          <w:tcPr>
            <w:tcW w:w="1908" w:type="dxa"/>
          </w:tcPr>
          <w:p w14:paraId="59FB4FE6" w14:textId="77777777" w:rsidR="00B70760" w:rsidRPr="00A56849" w:rsidRDefault="00B70760" w:rsidP="00BD5A95">
            <w:pPr>
              <w:pStyle w:val="tabelabold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4.6. Ruch zmienny</w:t>
            </w:r>
          </w:p>
        </w:tc>
        <w:tc>
          <w:tcPr>
            <w:tcW w:w="3119" w:type="dxa"/>
          </w:tcPr>
          <w:p w14:paraId="1935060B" w14:textId="77777777" w:rsidR="00B70760" w:rsidRPr="00A56849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t</m:t>
                  </m:r>
                </m:den>
              </m:f>
            </m:oMath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2235A585" w14:textId="77777777" w:rsidR="00B70760" w:rsidRPr="00A56849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F1BAAC4" w14:textId="77777777" w:rsidR="00B70760" w:rsidRPr="00A56849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planuje czas podróży na podstawie mapy i oszacowanej średniej szybkości pojazdu </w:t>
            </w:r>
          </w:p>
          <w:p w14:paraId="63731E08" w14:textId="77777777" w:rsidR="00B70760" w:rsidRPr="00A56849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wyznacza doświadczalnie średnią wartość prędkości biegu, 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pływania lub jazdy na rowerze </w:t>
            </w:r>
          </w:p>
        </w:tc>
        <w:tc>
          <w:tcPr>
            <w:tcW w:w="3119" w:type="dxa"/>
          </w:tcPr>
          <w:p w14:paraId="52540A6C" w14:textId="77777777" w:rsidR="00B70760" w:rsidRPr="00A56849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wykonuje zadania obliczeniowe z użyciem średniej wartości prędkości </w:t>
            </w:r>
          </w:p>
          <w:p w14:paraId="7D20B230" w14:textId="77777777" w:rsidR="00B70760" w:rsidRPr="00A56849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wyjaśnia różnicę między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szybkością średnią i chwilową </w:t>
            </w:r>
          </w:p>
        </w:tc>
        <w:tc>
          <w:tcPr>
            <w:tcW w:w="3119" w:type="dxa"/>
          </w:tcPr>
          <w:p w14:paraId="6A60DD49" w14:textId="77777777" w:rsidR="00B70760" w:rsidRPr="00A56849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A56849" w:rsidRPr="00A56849" w14:paraId="2D326AB6" w14:textId="77777777" w:rsidTr="00A56849">
        <w:tc>
          <w:tcPr>
            <w:tcW w:w="1908" w:type="dxa"/>
          </w:tcPr>
          <w:p w14:paraId="6B750E1A" w14:textId="77777777" w:rsidR="00B70760" w:rsidRPr="00A56849" w:rsidRDefault="004E014D" w:rsidP="00BD5A95">
            <w:pPr>
              <w:pStyle w:val="tabelabold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4.7</w:t>
            </w:r>
            <w:r w:rsidR="008705B5" w:rsidRPr="00A568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A568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4.8. </w:t>
            </w:r>
            <w:r w:rsidR="00B70760" w:rsidRPr="00A568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Ruch prostoliniowy jednostajnie przyspieszony.</w:t>
            </w:r>
          </w:p>
          <w:p w14:paraId="04AAF429" w14:textId="77777777" w:rsidR="00B70760" w:rsidRPr="00A56849" w:rsidRDefault="00B70760" w:rsidP="00BD5A95">
            <w:pPr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Przyspieszenie w ruchu prostoliniowym jednostajnie przyspieszonym</w:t>
            </w:r>
          </w:p>
        </w:tc>
        <w:tc>
          <w:tcPr>
            <w:tcW w:w="3119" w:type="dxa"/>
          </w:tcPr>
          <w:p w14:paraId="2D656DFC" w14:textId="77777777" w:rsidR="004E014D" w:rsidRPr="00A56849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przykłady ruchu prz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yspieszonego i opóźnionego </w:t>
            </w:r>
          </w:p>
          <w:p w14:paraId="27393304" w14:textId="77777777" w:rsidR="004E014D" w:rsidRPr="00A56849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z wykresu zależności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υ(t)</m:t>
              </m:r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odczytuje przyrosty szybkości w określony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ch jednakowych odstępach czasu </w:t>
            </w:r>
          </w:p>
          <w:p w14:paraId="5866EB75" w14:textId="77777777" w:rsidR="004E014D" w:rsidRPr="00A56849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t</m:t>
                  </m:r>
                </m:den>
              </m:f>
            </m:oMath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F63BA85" w14:textId="77777777" w:rsidR="00B70760" w:rsidRPr="00A56849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posługuje się pojęciem wartości przyspieszenia do opisu ruchu jedn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ostajnie przyspieszonego </w:t>
            </w:r>
          </w:p>
        </w:tc>
        <w:tc>
          <w:tcPr>
            <w:tcW w:w="3119" w:type="dxa"/>
          </w:tcPr>
          <w:p w14:paraId="2FF78A69" w14:textId="77777777" w:rsidR="004E014D" w:rsidRPr="00A56849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opisuje ru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ch jednostajnie przyspieszony </w:t>
            </w:r>
          </w:p>
          <w:p w14:paraId="4685AEFE" w14:textId="77777777" w:rsidR="004E014D" w:rsidRPr="00A56849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e jednostki przyspieszenia </w:t>
            </w:r>
          </w:p>
          <w:p w14:paraId="11971FBE" w14:textId="77777777" w:rsidR="00B70760" w:rsidRPr="00A56849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DA96ADA" w14:textId="77777777" w:rsidR="004E014D" w:rsidRPr="00A56849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υ(t)</m:t>
              </m:r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dla ruchu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jednostajnie przyspieszonego </w:t>
            </w:r>
          </w:p>
          <w:p w14:paraId="17751B31" w14:textId="77777777" w:rsidR="004E014D" w:rsidRPr="00A56849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υ(t)</m:t>
              </m:r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dla ruch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u jednostajnie przyspieszonego </w:t>
            </w:r>
          </w:p>
          <w:p w14:paraId="02A0F328" w14:textId="77777777" w:rsidR="004E014D" w:rsidRPr="00A56849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sporządza wykres zależności </w:t>
            </w:r>
            <w:r w:rsidRPr="00A56849">
              <w:rPr>
                <w:rFonts w:asciiTheme="minorHAnsi" w:hAnsiTheme="minorHAnsi"/>
                <w:color w:val="000000" w:themeColor="text1"/>
                <w:position w:val="-10"/>
                <w:sz w:val="16"/>
                <w:szCs w:val="16"/>
              </w:rPr>
              <w:object w:dxaOrig="375" w:dyaOrig="270" w14:anchorId="3BE69DB4">
                <v:shape id="_x0000_i1040" type="#_x0000_t75" style="width:19.5pt;height:14pt" o:ole="">
                  <v:imagedata r:id="rId35" o:title=""/>
                </v:shape>
                <o:OLEObject Type="Embed" ProgID="Equation.DSMT4" ShapeID="_x0000_i1040" DrawAspect="Content" ObjectID="_1741077938" r:id="rId36"/>
              </w:objec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dla ruchu jednostajnie przyspieszonego </w:t>
            </w:r>
          </w:p>
          <w:p w14:paraId="739CFC87" w14:textId="77777777" w:rsidR="004E014D" w:rsidRPr="00A56849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opisuje spadek swobodny </w:t>
            </w:r>
          </w:p>
          <w:p w14:paraId="6890AD52" w14:textId="77777777" w:rsidR="00B70760" w:rsidRPr="00A56849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1561150" w14:textId="77777777" w:rsidR="00B70760" w:rsidRPr="00A56849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przekształca wzór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t</m:t>
                  </m:r>
                </m:den>
              </m:f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 oblicza każdą wielkość z tego wzoru </w:t>
            </w:r>
          </w:p>
          <w:p w14:paraId="2DE2DA78" w14:textId="77777777" w:rsidR="004E014D" w:rsidRPr="00A56849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interpretację f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izyczną pojęcia przyspieszenia </w:t>
            </w:r>
          </w:p>
          <w:p w14:paraId="72E3EE1B" w14:textId="77777777" w:rsidR="004E014D" w:rsidRPr="00A56849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wykonuje zadania obliczeniowe dotyczące ruchu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jednostajnie przyspieszonego </w:t>
            </w:r>
          </w:p>
        </w:tc>
      </w:tr>
      <w:tr w:rsidR="00A56849" w:rsidRPr="00A56849" w14:paraId="725AEB65" w14:textId="77777777" w:rsidTr="00A56849">
        <w:tc>
          <w:tcPr>
            <w:tcW w:w="1908" w:type="dxa"/>
          </w:tcPr>
          <w:p w14:paraId="023486FC" w14:textId="77777777" w:rsidR="00B70760" w:rsidRPr="00A56849" w:rsidRDefault="008705B5" w:rsidP="00BD5A95">
            <w:pPr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4.10</w:t>
            </w:r>
            <w:r w:rsidR="00B70760"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. Ruch jednostajnie opóźniony</w:t>
            </w:r>
          </w:p>
        </w:tc>
        <w:tc>
          <w:tcPr>
            <w:tcW w:w="3119" w:type="dxa"/>
          </w:tcPr>
          <w:p w14:paraId="342B343C" w14:textId="77777777" w:rsidR="004A2457" w:rsidRPr="00A56849" w:rsidRDefault="004A2457" w:rsidP="00BD5A95">
            <w:pPr>
              <w:pStyle w:val="tabelakropka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t</m:t>
                  </m:r>
                </m:den>
              </m:f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 </w:t>
            </w:r>
          </w:p>
          <w:p w14:paraId="555A1B64" w14:textId="34626867" w:rsidR="00B70760" w:rsidRPr="00A56849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z wykresu zależności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υ(t)</m:t>
              </m:r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odczytuje jednakowe ubytki szybkości w określony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ch jednakowych odstępach czasu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14:paraId="7CD9B63F" w14:textId="77777777" w:rsidR="00B70760" w:rsidRPr="00A56849" w:rsidRDefault="00B70760" w:rsidP="00BD5A95">
            <w:pPr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73196CE" w14:textId="77777777" w:rsidR="008B0630" w:rsidRPr="00A56849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t</m:t>
                  </m:r>
                </m:e>
              </m:d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dla ruch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u jednostajnie opóźnionego </w:t>
            </w:r>
          </w:p>
          <w:p w14:paraId="547349DB" w14:textId="77777777" w:rsidR="008B0630" w:rsidRPr="00A56849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przekształca wzór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t</m:t>
                  </m:r>
                </m:den>
              </m:f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 i oblicza każdą z wielkości występującą w 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tym wzorze </w:t>
            </w:r>
          </w:p>
          <w:p w14:paraId="65E53B69" w14:textId="77777777" w:rsidR="00B70760" w:rsidRPr="00A56849" w:rsidRDefault="00B70760" w:rsidP="00BD5A95">
            <w:pPr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62517B8" w14:textId="77777777" w:rsidR="008B0630" w:rsidRPr="00A56849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wykonuje zadania obliczeniowe dotyczące ruchu jednostajnie przyspieszonego </w:t>
            </w:r>
          </w:p>
          <w:p w14:paraId="780BA8E2" w14:textId="77777777" w:rsidR="00B70760" w:rsidRPr="00A56849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interpretację fizyczną pojęcia przyspieszenia w ruchu jednostajnie opóźnionym </w:t>
            </w:r>
          </w:p>
        </w:tc>
      </w:tr>
    </w:tbl>
    <w:p w14:paraId="2505874A" w14:textId="77777777" w:rsidR="00625DDD" w:rsidRPr="00A56849" w:rsidRDefault="00625DDD" w:rsidP="00BD5A95">
      <w:pPr>
        <w:rPr>
          <w:rFonts w:asciiTheme="minorHAnsi" w:hAnsiTheme="minorHAnsi"/>
          <w:color w:val="000000" w:themeColor="text1"/>
          <w:spacing w:val="-4"/>
          <w:sz w:val="16"/>
          <w:szCs w:val="16"/>
        </w:rPr>
      </w:pPr>
    </w:p>
    <w:p w14:paraId="6023F6A0" w14:textId="77777777" w:rsidR="00625DDD" w:rsidRPr="00A56849" w:rsidRDefault="00625DDD" w:rsidP="00BD5A95">
      <w:pPr>
        <w:pStyle w:val="tytu03"/>
        <w:spacing w:before="0"/>
        <w:rPr>
          <w:rFonts w:asciiTheme="minorHAnsi" w:hAnsiTheme="minorHAnsi"/>
          <w:color w:val="000000" w:themeColor="text1"/>
          <w:spacing w:val="-4"/>
          <w:sz w:val="20"/>
          <w:szCs w:val="20"/>
        </w:rPr>
      </w:pPr>
      <w:r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A56849" w:rsidRPr="00A56849" w14:paraId="33717F00" w14:textId="77777777" w:rsidTr="00A56849">
        <w:tc>
          <w:tcPr>
            <w:tcW w:w="1908" w:type="dxa"/>
          </w:tcPr>
          <w:p w14:paraId="5EB942AC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043FA591" w14:textId="77777777" w:rsidR="00266BE5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konieczne </w:t>
            </w:r>
          </w:p>
          <w:p w14:paraId="18BF606E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(dopuszczająca)</w:t>
            </w:r>
          </w:p>
          <w:p w14:paraId="00E30AA5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211C15A3" w14:textId="77777777" w:rsidR="00266BE5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podstawowe </w:t>
            </w:r>
          </w:p>
          <w:p w14:paraId="4D76E2CF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(dostateczna)</w:t>
            </w:r>
          </w:p>
          <w:p w14:paraId="64E8074F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346D5DA2" w14:textId="77777777" w:rsidR="00266BE5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rozszerzone </w:t>
            </w:r>
          </w:p>
          <w:p w14:paraId="62ADD3F6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(dobra)</w:t>
            </w:r>
          </w:p>
          <w:p w14:paraId="41A9627A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1A33C18F" w14:textId="77777777" w:rsidR="00266BE5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dopełniające </w:t>
            </w:r>
          </w:p>
          <w:p w14:paraId="4E953941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(b. dobra i celująca)</w:t>
            </w:r>
          </w:p>
          <w:p w14:paraId="4DC25631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</w:tr>
      <w:tr w:rsidR="00A56849" w:rsidRPr="00A56849" w14:paraId="68D9F536" w14:textId="77777777" w:rsidTr="00A56849">
        <w:tc>
          <w:tcPr>
            <w:tcW w:w="1908" w:type="dxa"/>
          </w:tcPr>
          <w:p w14:paraId="2421FDBD" w14:textId="77777777" w:rsidR="008B0630" w:rsidRPr="00A56849" w:rsidRDefault="008B0630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5.1. Rodzaje i skutki oddziaływań</w:t>
            </w:r>
          </w:p>
        </w:tc>
        <w:tc>
          <w:tcPr>
            <w:tcW w:w="3119" w:type="dxa"/>
          </w:tcPr>
          <w:p w14:paraId="4710143A" w14:textId="77777777" w:rsidR="008B0630" w:rsidRPr="00A56849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na przykładach rozpoznaje oddziaływania bezpośrednie i na odległość </w:t>
            </w:r>
          </w:p>
          <w:p w14:paraId="4EE4C35F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927E63C" w14:textId="77777777" w:rsidR="008B0630" w:rsidRPr="00A56849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wymienia różne rodzaje oddziaływania ciał </w:t>
            </w:r>
          </w:p>
          <w:p w14:paraId="4AB853A7" w14:textId="77777777" w:rsidR="008B0630" w:rsidRPr="00A56849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</w:tcPr>
          <w:p w14:paraId="1C6E0EED" w14:textId="77777777" w:rsidR="008B0630" w:rsidRPr="00A56849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 układów ciał wzajemnie oddziałujących, wskazuje siły wewnętrzne i zewnętrzne w każdym układzie </w:t>
            </w:r>
          </w:p>
          <w:p w14:paraId="453F6B18" w14:textId="77777777" w:rsidR="008B0630" w:rsidRPr="00A56849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</w:tcPr>
          <w:p w14:paraId="2CFC5F1F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A56849" w:rsidRPr="00A56849" w14:paraId="11EF14E7" w14:textId="77777777" w:rsidTr="00A56849">
        <w:tc>
          <w:tcPr>
            <w:tcW w:w="1908" w:type="dxa"/>
          </w:tcPr>
          <w:p w14:paraId="0CA1075D" w14:textId="77777777" w:rsidR="008B0630" w:rsidRPr="00A56849" w:rsidRDefault="008705B5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5.2. </w:t>
            </w:r>
            <w:r w:rsidR="00ED782C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Siła wypadkowa. Siły równoważące się</w:t>
            </w:r>
          </w:p>
        </w:tc>
        <w:tc>
          <w:tcPr>
            <w:tcW w:w="3119" w:type="dxa"/>
          </w:tcPr>
          <w:p w14:paraId="18A44019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 dwóch sił równoważących się </w:t>
            </w:r>
          </w:p>
          <w:p w14:paraId="703BB33B" w14:textId="77777777" w:rsidR="008B0630" w:rsidRPr="00A56849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wartość i określa zwrot wypadkowej dwóch sił działających na ciało wzdłuż jednej prostej – o zwrotach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 xml:space="preserve">zgodnych i przeciwnych </w:t>
            </w:r>
          </w:p>
        </w:tc>
        <w:tc>
          <w:tcPr>
            <w:tcW w:w="3119" w:type="dxa"/>
          </w:tcPr>
          <w:p w14:paraId="3D57C875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BB20B3D" w14:textId="77777777" w:rsidR="00ED782C" w:rsidRPr="00A56849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przykład kilku sił działających na ciało wzdłuż jednej prostej, które się równoważą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28662217" w14:textId="77777777" w:rsidR="00ED782C" w:rsidRPr="00A56849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wartość i określa zwrot wypadkowej kilku sił działających na ciało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>wzdłuż jednej prostej – o z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wrotach zgodnych i przeciwnych </w:t>
            </w:r>
          </w:p>
          <w:p w14:paraId="71369ACD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6DDB17E" w14:textId="77777777" w:rsidR="008B0630" w:rsidRPr="00A56849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 xml:space="preserve">oblicza niepewności pomiarowe sumy i różnicy wartości dwóch sił </w:t>
            </w:r>
          </w:p>
        </w:tc>
      </w:tr>
      <w:tr w:rsidR="00A56849" w:rsidRPr="00A56849" w14:paraId="69D12747" w14:textId="77777777" w:rsidTr="00A56849">
        <w:tc>
          <w:tcPr>
            <w:tcW w:w="1908" w:type="dxa"/>
          </w:tcPr>
          <w:p w14:paraId="1C01AB80" w14:textId="77777777" w:rsidR="008B0630" w:rsidRPr="00A56849" w:rsidRDefault="008B0630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lastRenderedPageBreak/>
              <w:t>5.3. Pierwsza zasada dynamiki</w:t>
            </w:r>
            <w:r w:rsidR="00ED782C"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Newtona</w:t>
            </w:r>
          </w:p>
        </w:tc>
        <w:tc>
          <w:tcPr>
            <w:tcW w:w="3119" w:type="dxa"/>
          </w:tcPr>
          <w:p w14:paraId="071D0F37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na prostych przykładach ciał spoczywających wskazuje siły równoważące się </w:t>
            </w:r>
          </w:p>
          <w:p w14:paraId="00DD6FED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A1B7A63" w14:textId="77777777" w:rsidR="008B0630" w:rsidRPr="00A56849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</w:tcPr>
          <w:p w14:paraId="1B331703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opisuje doświadczenie potwierdzające pierwszą zasadę dynamiki </w:t>
            </w:r>
          </w:p>
          <w:p w14:paraId="12069460" w14:textId="77777777" w:rsidR="008B0630" w:rsidRPr="00A56849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 przykładzie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opisuje zjawisko bezwładności </w:t>
            </w:r>
          </w:p>
        </w:tc>
        <w:tc>
          <w:tcPr>
            <w:tcW w:w="3119" w:type="dxa"/>
          </w:tcPr>
          <w:p w14:paraId="2176E8E4" w14:textId="77777777" w:rsidR="008B0630" w:rsidRPr="00A56849" w:rsidRDefault="008B0630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A56849" w:rsidRPr="00A56849" w14:paraId="748C8EB8" w14:textId="77777777" w:rsidTr="00A56849">
        <w:tc>
          <w:tcPr>
            <w:tcW w:w="1908" w:type="dxa"/>
          </w:tcPr>
          <w:p w14:paraId="17DCAE54" w14:textId="77777777" w:rsidR="00ED782C" w:rsidRPr="00A56849" w:rsidRDefault="008B0630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5.4. Trzecia zasada dynamiki</w:t>
            </w:r>
            <w:r w:rsidR="00ED782C"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Newtona</w:t>
            </w:r>
          </w:p>
        </w:tc>
        <w:tc>
          <w:tcPr>
            <w:tcW w:w="3119" w:type="dxa"/>
          </w:tcPr>
          <w:p w14:paraId="081896B3" w14:textId="77777777" w:rsidR="008B0630" w:rsidRPr="00A56849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</w:tcPr>
          <w:p w14:paraId="3259FDC3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14:paraId="4168E62D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05318FF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opisuje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wzajem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n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</w:t>
            </w:r>
            <w:r w:rsidRPr="00A56849">
              <w:rPr>
                <w:rFonts w:asciiTheme="minorHAnsi" w:hAnsiTheme="minorHAnsi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oddzi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ał</w:t>
            </w:r>
            <w:r w:rsidRPr="00A56849">
              <w:rPr>
                <w:rFonts w:asciiTheme="minorHAnsi" w:hAnsiTheme="minorHAnsi"/>
                <w:color w:val="000000" w:themeColor="text1"/>
                <w:spacing w:val="1"/>
                <w:sz w:val="16"/>
                <w:szCs w:val="16"/>
              </w:rPr>
              <w:t>y</w:t>
            </w:r>
            <w:r w:rsidRPr="00A56849">
              <w:rPr>
                <w:rFonts w:asciiTheme="minorHAnsi" w:hAnsiTheme="minorHAnsi"/>
                <w:color w:val="000000" w:themeColor="text1"/>
                <w:spacing w:val="-2"/>
                <w:sz w:val="16"/>
                <w:szCs w:val="16"/>
              </w:rPr>
              <w:t>w</w:t>
            </w:r>
            <w:r w:rsidRPr="00A56849">
              <w:rPr>
                <w:rFonts w:asciiTheme="minorHAnsi" w:hAnsiTheme="minorHAnsi"/>
                <w:color w:val="000000" w:themeColor="text1"/>
                <w:spacing w:val="1"/>
                <w:sz w:val="16"/>
                <w:szCs w:val="16"/>
              </w:rPr>
              <w:t>a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</w:t>
            </w:r>
            <w:r w:rsidRPr="00A56849">
              <w:rPr>
                <w:rFonts w:asciiTheme="minorHAnsi" w:hAnsiTheme="minorHAnsi"/>
                <w:color w:val="000000" w:themeColor="text1"/>
                <w:spacing w:val="1"/>
                <w:sz w:val="16"/>
                <w:szCs w:val="16"/>
              </w:rPr>
              <w:t xml:space="preserve">ie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ci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a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ł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 podstawie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trz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e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i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ej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pacing w:val="1"/>
                <w:sz w:val="16"/>
                <w:szCs w:val="16"/>
              </w:rPr>
              <w:t>za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</w:t>
            </w:r>
            <w:r w:rsidRPr="00A56849">
              <w:rPr>
                <w:rFonts w:asciiTheme="minorHAnsi" w:hAnsiTheme="minorHAnsi"/>
                <w:color w:val="000000" w:themeColor="text1"/>
                <w:spacing w:val="1"/>
                <w:sz w:val="16"/>
                <w:szCs w:val="16"/>
              </w:rPr>
              <w:t>a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dy 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d</w:t>
            </w:r>
            <w:r w:rsidRPr="00A56849">
              <w:rPr>
                <w:rFonts w:asciiTheme="minorHAnsi" w:hAnsiTheme="minorHAnsi"/>
                <w:color w:val="000000" w:themeColor="text1"/>
                <w:spacing w:val="2"/>
                <w:sz w:val="16"/>
                <w:szCs w:val="16"/>
              </w:rPr>
              <w:t>y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namiki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Newt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o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3EF2E7DF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dowol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n</w:t>
            </w:r>
            <w:r w:rsidRPr="00A56849">
              <w:rPr>
                <w:rFonts w:asciiTheme="minorHAnsi" w:hAnsiTheme="minorHAnsi"/>
                <w:color w:val="000000" w:themeColor="text1"/>
                <w:spacing w:val="2"/>
                <w:sz w:val="16"/>
                <w:szCs w:val="16"/>
              </w:rPr>
              <w:t>y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</w:t>
            </w:r>
            <w:r w:rsidRPr="00A56849">
              <w:rPr>
                <w:rFonts w:asciiTheme="minorHAnsi" w:hAnsiTheme="minorHAnsi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r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</w:t>
            </w:r>
            <w:r w:rsidRPr="00A56849">
              <w:rPr>
                <w:rFonts w:asciiTheme="minorHAnsi" w:hAnsiTheme="minorHAnsi"/>
                <w:color w:val="000000" w:themeColor="text1"/>
                <w:spacing w:val="2"/>
                <w:sz w:val="16"/>
                <w:szCs w:val="16"/>
              </w:rPr>
              <w:t>y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k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ła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d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zie w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s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kazuje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sił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y </w:t>
            </w:r>
            <w:r w:rsidRPr="00A56849">
              <w:rPr>
                <w:rFonts w:asciiTheme="minorHAnsi" w:hAnsiTheme="minorHAnsi"/>
                <w:color w:val="000000" w:themeColor="text1"/>
                <w:spacing w:val="-2"/>
                <w:sz w:val="16"/>
                <w:szCs w:val="16"/>
              </w:rPr>
              <w:t>w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za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j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m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nego oddzi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ał</w:t>
            </w:r>
            <w:r w:rsidRPr="00A56849">
              <w:rPr>
                <w:rFonts w:asciiTheme="minorHAnsi" w:hAnsiTheme="minorHAnsi"/>
                <w:color w:val="000000" w:themeColor="text1"/>
                <w:spacing w:val="2"/>
                <w:sz w:val="16"/>
                <w:szCs w:val="16"/>
              </w:rPr>
              <w:t>y</w:t>
            </w:r>
            <w:r w:rsidRPr="00A56849">
              <w:rPr>
                <w:rFonts w:asciiTheme="minorHAnsi" w:hAnsiTheme="minorHAnsi"/>
                <w:color w:val="000000" w:themeColor="text1"/>
                <w:spacing w:val="-2"/>
                <w:sz w:val="16"/>
                <w:szCs w:val="16"/>
              </w:rPr>
              <w:t>w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ania,</w:t>
            </w:r>
            <w:r w:rsidRPr="00A56849">
              <w:rPr>
                <w:rFonts w:asciiTheme="minorHAnsi" w:hAnsiTheme="minorHAnsi"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r</w:t>
            </w:r>
            <w:r w:rsidRPr="00A56849">
              <w:rPr>
                <w:rFonts w:asciiTheme="minorHAnsi" w:hAnsiTheme="minorHAnsi"/>
                <w:color w:val="000000" w:themeColor="text1"/>
                <w:spacing w:val="1"/>
                <w:sz w:val="16"/>
                <w:szCs w:val="16"/>
              </w:rPr>
              <w:t>y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suje</w:t>
            </w:r>
            <w:r w:rsidRPr="00A56849">
              <w:rPr>
                <w:rFonts w:asciiTheme="minorHAnsi" w:hAnsiTheme="minorHAnsi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je i podaje ich </w:t>
            </w:r>
            <w:r w:rsidRPr="00A56849">
              <w:rPr>
                <w:rFonts w:asciiTheme="minorHAnsi" w:hAnsiTheme="minorHAnsi"/>
                <w:color w:val="000000" w:themeColor="text1"/>
                <w:spacing w:val="1"/>
                <w:sz w:val="16"/>
                <w:szCs w:val="16"/>
              </w:rPr>
              <w:t>cec</w:t>
            </w:r>
            <w:r w:rsidRPr="00A56849">
              <w:rPr>
                <w:rFonts w:asciiTheme="minorHAnsi" w:hAnsiTheme="minorHAnsi"/>
                <w:color w:val="000000" w:themeColor="text1"/>
                <w:spacing w:val="-1"/>
                <w:sz w:val="16"/>
                <w:szCs w:val="16"/>
              </w:rPr>
              <w:t>h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y </w:t>
            </w:r>
          </w:p>
          <w:p w14:paraId="07B62BF5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2C11697" w14:textId="77777777" w:rsidR="008B0630" w:rsidRPr="00A56849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opisuje</w:t>
            </w:r>
            <w:r w:rsidRPr="00A56849">
              <w:rPr>
                <w:rFonts w:asciiTheme="minorHAnsi" w:hAnsiTheme="minorHAns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zjawisko</w:t>
            </w:r>
            <w:r w:rsidRPr="00A56849">
              <w:rPr>
                <w:rFonts w:asciiTheme="minorHAnsi" w:hAnsiTheme="minorHAnsi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odrzutu</w:t>
            </w:r>
            <w:r w:rsidR="003C5FC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56849" w:rsidRPr="00A56849" w14:paraId="6DF6FA7C" w14:textId="77777777" w:rsidTr="00A56849">
        <w:tc>
          <w:tcPr>
            <w:tcW w:w="1908" w:type="dxa"/>
          </w:tcPr>
          <w:p w14:paraId="4F4C3063" w14:textId="77777777" w:rsidR="008B0630" w:rsidRPr="00A56849" w:rsidRDefault="008B0630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>5.5. Siły sprężystości</w:t>
            </w:r>
          </w:p>
        </w:tc>
        <w:tc>
          <w:tcPr>
            <w:tcW w:w="3119" w:type="dxa"/>
          </w:tcPr>
          <w:p w14:paraId="38E9366F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 występowania sił sprężystości w otoczeniu </w:t>
            </w:r>
          </w:p>
          <w:p w14:paraId="65DA0C73" w14:textId="77777777" w:rsidR="008B0630" w:rsidRPr="00A56849" w:rsidRDefault="008B0630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91C8698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wymienia siły działające na ciężarek wiszący na sprężynie </w:t>
            </w:r>
          </w:p>
          <w:p w14:paraId="566467DC" w14:textId="77777777" w:rsidR="008B0630" w:rsidRPr="00A56849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</w:t>
            </w:r>
            <w:r w:rsidR="00ED782C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</w:tcPr>
          <w:p w14:paraId="64F13976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14:paraId="15365C34" w14:textId="77777777" w:rsidR="008B0630" w:rsidRPr="00A56849" w:rsidRDefault="008B0630" w:rsidP="00BD5A95">
            <w:p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17C05CA" w14:textId="77777777" w:rsidR="008B0630" w:rsidRPr="00A56849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A56849" w:rsidRPr="00A56849" w14:paraId="5A3A4370" w14:textId="77777777" w:rsidTr="00A56849">
        <w:tc>
          <w:tcPr>
            <w:tcW w:w="1908" w:type="dxa"/>
          </w:tcPr>
          <w:p w14:paraId="36F45AAA" w14:textId="77777777" w:rsidR="008B0630" w:rsidRPr="00A56849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5.6. Siła oporu powietrza </w:t>
            </w:r>
            <w:r w:rsidR="008705B5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i</w:t>
            </w:r>
            <w:r w:rsidR="00ED782C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 s</w:t>
            </w: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iła tarcia</w:t>
            </w:r>
          </w:p>
        </w:tc>
        <w:tc>
          <w:tcPr>
            <w:tcW w:w="3119" w:type="dxa"/>
          </w:tcPr>
          <w:p w14:paraId="5746E9B9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przykłady, w których na ciała poruszające się w powietrzu działa siła oporu powietrza </w:t>
            </w:r>
          </w:p>
          <w:p w14:paraId="5681405D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wymienia niektóre sposoby zmn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iejszania i zwiększania tarcia </w:t>
            </w:r>
          </w:p>
          <w:p w14:paraId="378F07AD" w14:textId="77777777" w:rsidR="008B0630" w:rsidRPr="00A56849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przykłady pożytecznych i szkodliwyc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h skutków działania sił tarcia </w:t>
            </w:r>
          </w:p>
        </w:tc>
        <w:tc>
          <w:tcPr>
            <w:tcW w:w="3119" w:type="dxa"/>
          </w:tcPr>
          <w:p w14:paraId="0526542A" w14:textId="77777777" w:rsidR="008B0630" w:rsidRPr="00A56849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przykłady świadczące o tym, że wartość siły oporu powietrza wzrasta wraz ze wzros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tem szybkości ciała </w:t>
            </w:r>
          </w:p>
          <w:p w14:paraId="2A777A58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wykazuje doświadczalnie, że siły tarcia występujące przy toczeniu mają mniejsze wartości niż przy przesuwaniu jednego ciała po drugim </w:t>
            </w:r>
          </w:p>
          <w:p w14:paraId="449D4674" w14:textId="77777777" w:rsidR="00ED782C" w:rsidRPr="00A56849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0A4AABA" w14:textId="77777777" w:rsidR="004D6EF4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doświadczalnie bada siłę oporu powietrza i formułuje wnioski </w:t>
            </w:r>
          </w:p>
          <w:p w14:paraId="28369290" w14:textId="77777777" w:rsidR="00ED782C" w:rsidRPr="00A56849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przyczyny występowania sił tarcia </w:t>
            </w:r>
          </w:p>
          <w:p w14:paraId="50A174DB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D0CC787" w14:textId="77777777" w:rsidR="008B0630" w:rsidRPr="00A56849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wykazuje doświadczalnie, że wartość siły tarcia kinetycznego nie zależy od pola powierzchni styku ciał przesuwających się względem siebie, a</w:t>
            </w:r>
            <w:r w:rsidR="008C75FD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 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zależy od rodzaju powierzchni ciał trących o siebie i wartości siły docisk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ającej te ciała do siebie </w:t>
            </w:r>
          </w:p>
          <w:p w14:paraId="4E4F7B4E" w14:textId="77777777" w:rsidR="00ED782C" w:rsidRPr="00A56849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A56849" w:rsidRPr="00A56849" w14:paraId="3AFD1723" w14:textId="77777777" w:rsidTr="00A56849">
        <w:tc>
          <w:tcPr>
            <w:tcW w:w="1908" w:type="dxa"/>
          </w:tcPr>
          <w:p w14:paraId="083A134E" w14:textId="77777777" w:rsidR="008B0630" w:rsidRPr="00A56849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5.7. </w:t>
            </w:r>
            <w:r w:rsidR="00C31852" w:rsidRPr="00A568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Prawo Pascala. Ciśnienie hydrostatyczne</w:t>
            </w:r>
          </w:p>
        </w:tc>
        <w:tc>
          <w:tcPr>
            <w:tcW w:w="3119" w:type="dxa"/>
          </w:tcPr>
          <w:p w14:paraId="3703553A" w14:textId="77777777" w:rsidR="00C31852" w:rsidRPr="00A56849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 parcia gazów </w:t>
            </w:r>
            <w:r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i cieczy na ściany i dno zbiornika </w:t>
            </w:r>
          </w:p>
          <w:p w14:paraId="15E96D43" w14:textId="77777777" w:rsidR="008B0630" w:rsidRPr="00A56849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 wykorzystania prawa Pascala </w:t>
            </w:r>
          </w:p>
        </w:tc>
        <w:tc>
          <w:tcPr>
            <w:tcW w:w="3119" w:type="dxa"/>
          </w:tcPr>
          <w:p w14:paraId="371158FD" w14:textId="77777777" w:rsidR="00C31852" w:rsidRPr="00A56849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pacing w:val="-6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pacing w:val="-6"/>
                <w:sz w:val="16"/>
                <w:szCs w:val="16"/>
              </w:rPr>
              <w:t xml:space="preserve">demonstruje i objaśnia </w:t>
            </w:r>
            <w:r w:rsidR="004D6EF4" w:rsidRPr="00A56849">
              <w:rPr>
                <w:rFonts w:asciiTheme="minorHAnsi" w:hAnsiTheme="minorHAnsi"/>
                <w:color w:val="000000" w:themeColor="text1"/>
                <w:spacing w:val="-6"/>
                <w:sz w:val="16"/>
                <w:szCs w:val="16"/>
              </w:rPr>
              <w:t xml:space="preserve">prawo Pascala </w:t>
            </w:r>
          </w:p>
          <w:p w14:paraId="2F8FBDD9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87302CD" w14:textId="77777777" w:rsidR="00C31852" w:rsidRPr="00A56849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demonstruje zależność ciśnienia hydrostatycznego od wysokości słupa cieczy </w:t>
            </w:r>
          </w:p>
          <w:p w14:paraId="2F3F4B90" w14:textId="77777777" w:rsidR="008B0630" w:rsidRPr="00A56849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ciśnienie słupa cieczy na dnie cylindrycznego naczynia ze wzoru </w:t>
            </w:r>
            <w:r w:rsidRPr="00A56849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p</w:t>
            </w:r>
            <w:r w:rsidR="00C462B1" w:rsidRPr="00A56849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 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=</w:t>
            </w:r>
            <w:r w:rsidR="00C462B1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 </w:t>
            </w:r>
            <w:r w:rsidRPr="00A56849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d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· </w:t>
            </w:r>
            <w:r w:rsidRPr="00A56849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g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· </w:t>
            </w:r>
            <w:r w:rsidRPr="00A56849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h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4D6EF4" w:rsidRPr="00A56849"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14:paraId="2A42AC07" w14:textId="77777777" w:rsidR="00C31852" w:rsidRPr="00A56849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objaśnia zasadę działania podnośnika hydraulicznego i hamulca samochodowego </w:t>
            </w:r>
          </w:p>
          <w:p w14:paraId="5ACE64C7" w14:textId="77777777" w:rsidR="008B0630" w:rsidRPr="00A56849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wykorzystuje wzór na ciśnienie hydrostatyczne w zadaniach obliczeniowych </w:t>
            </w:r>
          </w:p>
        </w:tc>
      </w:tr>
      <w:tr w:rsidR="00A56849" w:rsidRPr="00A56849" w14:paraId="29AE0E23" w14:textId="77777777" w:rsidTr="00A56849">
        <w:tc>
          <w:tcPr>
            <w:tcW w:w="1908" w:type="dxa"/>
          </w:tcPr>
          <w:p w14:paraId="1A6D6253" w14:textId="77777777" w:rsidR="008B0630" w:rsidRPr="00A56849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5.</w:t>
            </w:r>
            <w:r w:rsidR="008705B5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8</w:t>
            </w: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. Siła wyporu </w:t>
            </w:r>
          </w:p>
        </w:tc>
        <w:tc>
          <w:tcPr>
            <w:tcW w:w="3119" w:type="dxa"/>
          </w:tcPr>
          <w:p w14:paraId="7161BE00" w14:textId="77777777" w:rsidR="00C31852" w:rsidRPr="00A56849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i objaśnia wzór na wartość siły wyporu </w:t>
            </w:r>
          </w:p>
          <w:p w14:paraId="4DC2FA83" w14:textId="77777777" w:rsidR="008B0630" w:rsidRPr="00A56849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warunek pływania i tonię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cia ciała zanurzonego w cieczy </w:t>
            </w:r>
          </w:p>
        </w:tc>
        <w:tc>
          <w:tcPr>
            <w:tcW w:w="3119" w:type="dxa"/>
          </w:tcPr>
          <w:p w14:paraId="4C115ED0" w14:textId="77777777" w:rsidR="008B0630" w:rsidRPr="00A56849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wyznacza doświadczalnie gęstość ciała z wy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korzystaniem prawa Archimedesa </w:t>
            </w:r>
          </w:p>
        </w:tc>
        <w:tc>
          <w:tcPr>
            <w:tcW w:w="3119" w:type="dxa"/>
          </w:tcPr>
          <w:p w14:paraId="516F28A1" w14:textId="77777777" w:rsidR="00C31852" w:rsidRPr="00A56849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wyjaśnia pływanie i tonięcie ciał wykorzystując pierwszą zasadę 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dynamiki </w:t>
            </w:r>
          </w:p>
          <w:p w14:paraId="307684E0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DD45DCA" w14:textId="77777777" w:rsidR="00C31852" w:rsidRPr="00A56849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wykorzystuje wzór na wartość siły wy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poru do wykonywania obliczeń </w:t>
            </w:r>
          </w:p>
          <w:p w14:paraId="671EF51C" w14:textId="77777777" w:rsidR="008B0630" w:rsidRPr="00A56849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objaśnia praktyczne znaczenie występowania w przyrodzie siły wyporu </w:t>
            </w:r>
          </w:p>
        </w:tc>
      </w:tr>
      <w:tr w:rsidR="00A56849" w:rsidRPr="00A56849" w14:paraId="07418487" w14:textId="77777777" w:rsidTr="00A56849">
        <w:tc>
          <w:tcPr>
            <w:tcW w:w="1908" w:type="dxa"/>
          </w:tcPr>
          <w:p w14:paraId="15611BD3" w14:textId="77777777" w:rsidR="008B0630" w:rsidRPr="00A56849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5.</w:t>
            </w:r>
            <w:r w:rsidR="008705B5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9</w:t>
            </w: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. Druga zasada dynamiki</w:t>
            </w:r>
            <w:r w:rsidR="00F45C15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 Newtona</w:t>
            </w:r>
          </w:p>
        </w:tc>
        <w:tc>
          <w:tcPr>
            <w:tcW w:w="3119" w:type="dxa"/>
          </w:tcPr>
          <w:p w14:paraId="49752F97" w14:textId="77777777" w:rsidR="00F45C15" w:rsidRPr="00A56849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opisuje ruch ciała pod działaniem stałej siły wypadkowej z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wróconej tak samo jak 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 xml:space="preserve">prędkość </w:t>
            </w:r>
          </w:p>
          <w:p w14:paraId="2FAF87B4" w14:textId="77777777" w:rsidR="00F45C15" w:rsidRPr="00A56849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zapisuje wzorem drugą zasadę dynam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iki i odczytuje ten zapis</w:t>
            </w:r>
          </w:p>
          <w:p w14:paraId="7BF5C1AE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E142062" w14:textId="77777777" w:rsidR="008B0630" w:rsidRPr="00A56849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 xml:space="preserve">ilustruje na przykładach 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drugą zasadę dynamiki </w:t>
            </w:r>
          </w:p>
        </w:tc>
        <w:tc>
          <w:tcPr>
            <w:tcW w:w="3119" w:type="dxa"/>
          </w:tcPr>
          <w:p w14:paraId="052AFFEF" w14:textId="77777777" w:rsidR="00F45C15" w:rsidRPr="00A56849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każdą z wielkości we wzorze </w:t>
            </w:r>
            <w:r w:rsidRPr="00A56849">
              <w:rPr>
                <w:rFonts w:asciiTheme="minorHAnsi" w:hAnsiTheme="minorHAnsi"/>
                <w:color w:val="000000" w:themeColor="text1"/>
                <w:position w:val="-6"/>
                <w:sz w:val="16"/>
                <w:szCs w:val="16"/>
              </w:rPr>
              <w:object w:dxaOrig="645" w:dyaOrig="225" w14:anchorId="193CE7C5">
                <v:shape id="_x0000_i1041" type="#_x0000_t75" style="width:31.5pt;height:11.5pt" o:ole="">
                  <v:imagedata r:id="rId37" o:title=""/>
                </v:shape>
                <o:OLEObject Type="Embed" ProgID="Equation.DSMT4" ShapeID="_x0000_i1041" DrawAspect="Content" ObjectID="_1741077939" r:id="rId38"/>
              </w:objec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5DA92D5E" w14:textId="77777777" w:rsidR="00F45C15" w:rsidRPr="00A56849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>z wy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kresu a(F) oblicza masę ciała </w:t>
            </w:r>
          </w:p>
          <w:p w14:paraId="3E3E5C2B" w14:textId="77777777" w:rsidR="008B0630" w:rsidRPr="00A56849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962C279" w14:textId="77777777" w:rsidR="00F45C15" w:rsidRPr="00A56849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 xml:space="preserve">podaje wymiar 1 niutona  </w:t>
            </w:r>
            <w:r w:rsidRPr="00A56849">
              <w:rPr>
                <w:rFonts w:asciiTheme="minorHAnsi" w:hAnsiTheme="minorHAnsi"/>
                <w:color w:val="000000" w:themeColor="text1"/>
                <w:position w:val="-22"/>
                <w:sz w:val="16"/>
                <w:szCs w:val="16"/>
              </w:rPr>
              <w:object w:dxaOrig="1160" w:dyaOrig="560" w14:anchorId="50944130">
                <v:shape id="_x0000_i1042" type="#_x0000_t75" style="width:58pt;height:28pt" o:ole="">
                  <v:imagedata r:id="rId39" o:title=""/>
                </v:shape>
                <o:OLEObject Type="Embed" ProgID="Equation.3" ShapeID="_x0000_i1042" DrawAspect="Content" ObjectID="_1741077940" r:id="rId40"/>
              </w:object>
            </w:r>
          </w:p>
          <w:p w14:paraId="5CCB8887" w14:textId="77777777" w:rsidR="008B0630" w:rsidRPr="00A56849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przez porównanie wzorów </w:t>
            </w:r>
            <w:r w:rsidRPr="00A56849">
              <w:rPr>
                <w:rFonts w:asciiTheme="minorHAnsi" w:hAnsiTheme="minorHAnsi"/>
                <w:color w:val="000000" w:themeColor="text1"/>
                <w:position w:val="-6"/>
                <w:sz w:val="16"/>
                <w:szCs w:val="16"/>
              </w:rPr>
              <w:object w:dxaOrig="645" w:dyaOrig="225" w14:anchorId="6295B95C">
                <v:shape id="_x0000_i1043" type="#_x0000_t75" style="width:31.5pt;height:11.5pt" o:ole="">
                  <v:imagedata r:id="rId37" o:title=""/>
                </v:shape>
                <o:OLEObject Type="Embed" ProgID="Equation.DSMT4" ShapeID="_x0000_i1043" DrawAspect="Content" ObjectID="_1741077941" r:id="rId41"/>
              </w:objec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</w:t>
            </w:r>
            <w:r w:rsidR="004F1889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=mg</m:t>
              </m:r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uzasadnia, że współczynnik </w:t>
            </w:r>
            <w:r w:rsidRPr="00A56849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g</w: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to wartość przyspieszenia, z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jakim ciała spadają swobodnie </w:t>
            </w:r>
          </w:p>
        </w:tc>
      </w:tr>
    </w:tbl>
    <w:p w14:paraId="7785EE94" w14:textId="77777777" w:rsidR="00B62952" w:rsidRPr="00A56849" w:rsidRDefault="00B62952" w:rsidP="00BD5A95">
      <w:pPr>
        <w:pStyle w:val="tytu03"/>
        <w:spacing w:before="0" w:after="0"/>
        <w:rPr>
          <w:rFonts w:asciiTheme="minorHAnsi" w:hAnsiTheme="minorHAnsi"/>
          <w:color w:val="000000" w:themeColor="text1"/>
          <w:spacing w:val="-4"/>
          <w:sz w:val="16"/>
          <w:szCs w:val="16"/>
        </w:rPr>
      </w:pPr>
    </w:p>
    <w:p w14:paraId="681EA52A" w14:textId="77777777" w:rsidR="00625DDD" w:rsidRPr="00A56849" w:rsidRDefault="00625DDD" w:rsidP="00BD5A95">
      <w:pPr>
        <w:pStyle w:val="tytu03"/>
        <w:spacing w:before="0"/>
        <w:rPr>
          <w:rFonts w:asciiTheme="minorHAnsi" w:hAnsiTheme="minorHAnsi"/>
          <w:color w:val="000000" w:themeColor="text1"/>
          <w:spacing w:val="-4"/>
          <w:sz w:val="20"/>
          <w:szCs w:val="20"/>
        </w:rPr>
      </w:pPr>
      <w:r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6. Praca</w:t>
      </w:r>
      <w:r w:rsidR="00B62952"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,</w:t>
      </w:r>
      <w:r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 xml:space="preserve"> </w:t>
      </w:r>
      <w:r w:rsidR="00B62952"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m</w:t>
      </w:r>
      <w:r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oc</w:t>
      </w:r>
      <w:r w:rsidR="00B62952"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,</w:t>
      </w:r>
      <w:r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 xml:space="preserve"> </w:t>
      </w:r>
      <w:r w:rsidR="00B62952"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e</w:t>
      </w:r>
      <w:r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>nergia</w:t>
      </w:r>
      <w:r w:rsidR="00B62952" w:rsidRPr="00A56849">
        <w:rPr>
          <w:rFonts w:asciiTheme="minorHAnsi" w:hAnsiTheme="minorHAnsi"/>
          <w:color w:val="000000" w:themeColor="text1"/>
          <w:spacing w:val="-4"/>
          <w:sz w:val="20"/>
          <w:szCs w:val="20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2594"/>
        <w:gridCol w:w="3402"/>
        <w:gridCol w:w="3361"/>
      </w:tblGrid>
      <w:tr w:rsidR="00A56849" w:rsidRPr="00A56849" w14:paraId="4A06947B" w14:textId="77777777" w:rsidTr="00A56849">
        <w:tc>
          <w:tcPr>
            <w:tcW w:w="1908" w:type="dxa"/>
          </w:tcPr>
          <w:p w14:paraId="7AB330C5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4762E0B7" w14:textId="77777777" w:rsidR="00B62952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konieczne </w:t>
            </w:r>
          </w:p>
          <w:p w14:paraId="37539CBB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(dopuszczająca)</w:t>
            </w:r>
          </w:p>
          <w:p w14:paraId="1DB07A04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2594" w:type="dxa"/>
          </w:tcPr>
          <w:p w14:paraId="1645BB41" w14:textId="77777777" w:rsidR="00B62952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podstawowe </w:t>
            </w:r>
          </w:p>
          <w:p w14:paraId="0C2D7140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(dostateczna)</w:t>
            </w:r>
          </w:p>
          <w:p w14:paraId="465E6669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402" w:type="dxa"/>
          </w:tcPr>
          <w:p w14:paraId="2E8BB2E5" w14:textId="77777777" w:rsidR="00B62952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rozszerzone </w:t>
            </w:r>
          </w:p>
          <w:p w14:paraId="405AD27C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(dobra)</w:t>
            </w:r>
          </w:p>
          <w:p w14:paraId="7749A9F9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361" w:type="dxa"/>
          </w:tcPr>
          <w:p w14:paraId="600AA7DF" w14:textId="77777777" w:rsidR="00B62952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 xml:space="preserve">Wymagania dopełniające </w:t>
            </w:r>
          </w:p>
          <w:p w14:paraId="13D6FDF1" w14:textId="77777777" w:rsidR="00625DDD" w:rsidRPr="00A56849" w:rsidRDefault="00625DDD" w:rsidP="00BD5A95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(b. dobra i celująca)</w:t>
            </w:r>
          </w:p>
          <w:p w14:paraId="39D8B78E" w14:textId="77777777" w:rsidR="00625DDD" w:rsidRPr="00A56849" w:rsidRDefault="00625DDD" w:rsidP="00BD5A95">
            <w:pPr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/>
                <w:color w:val="000000" w:themeColor="text1"/>
                <w:spacing w:val="-4"/>
                <w:sz w:val="16"/>
                <w:szCs w:val="16"/>
              </w:rPr>
              <w:t>Uczeń:</w:t>
            </w:r>
          </w:p>
        </w:tc>
      </w:tr>
      <w:tr w:rsidR="00A56849" w:rsidRPr="00A56849" w14:paraId="1CAA9D4B" w14:textId="77777777" w:rsidTr="00A56849">
        <w:tc>
          <w:tcPr>
            <w:tcW w:w="1908" w:type="dxa"/>
          </w:tcPr>
          <w:p w14:paraId="797B20FA" w14:textId="77777777" w:rsidR="00625DDD" w:rsidRPr="00A56849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6.1</w:t>
            </w:r>
            <w:r w:rsidR="000C39A5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, 6.2.</w:t>
            </w:r>
            <w:r w:rsidR="00786014" w:rsidRPr="00A568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 Praca mechaniczna. Moc</w:t>
            </w:r>
          </w:p>
        </w:tc>
        <w:tc>
          <w:tcPr>
            <w:tcW w:w="3119" w:type="dxa"/>
          </w:tcPr>
          <w:p w14:paraId="03ACFF0D" w14:textId="77777777" w:rsidR="00786014" w:rsidRPr="00A56849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 wykonania pracy w sensie fizycznym </w:t>
            </w:r>
          </w:p>
          <w:p w14:paraId="1EC13C50" w14:textId="77777777" w:rsidR="00786014" w:rsidRPr="00A56849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jednostkę pracy 1 J </w:t>
            </w:r>
          </w:p>
          <w:p w14:paraId="76339171" w14:textId="77777777" w:rsidR="00786014" w:rsidRPr="00A56849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wyjaśnia, co to znaczy, że u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rządzenia pracują z różną mocą </w:t>
            </w:r>
          </w:p>
          <w:p w14:paraId="335F87B9" w14:textId="77777777" w:rsidR="00625DDD" w:rsidRPr="00A56849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jednostki mocy i przelicza je </w:t>
            </w:r>
          </w:p>
        </w:tc>
        <w:tc>
          <w:tcPr>
            <w:tcW w:w="2594" w:type="dxa"/>
          </w:tcPr>
          <w:p w14:paraId="72E69ECB" w14:textId="77777777" w:rsidR="00786014" w:rsidRPr="00A56849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pracę ze wzoru </w:t>
            </w:r>
            <w:r w:rsidRPr="00A56849">
              <w:rPr>
                <w:rFonts w:asciiTheme="minorHAnsi" w:hAnsiTheme="minorHAnsi"/>
                <w:color w:val="000000" w:themeColor="text1"/>
                <w:position w:val="-6"/>
                <w:sz w:val="16"/>
                <w:szCs w:val="16"/>
              </w:rPr>
              <w:object w:dxaOrig="615" w:dyaOrig="225" w14:anchorId="24F4DFFB">
                <v:shape id="_x0000_i1391" type="#_x0000_t75" style="width:31pt;height:11.5pt" o:ole="">
                  <v:imagedata r:id="rId42" o:title=""/>
                </v:shape>
                <o:OLEObject Type="Embed" ProgID="Equation.DSMT4" ShapeID="_x0000_i1391" DrawAspect="Content" ObjectID="_1741077942" r:id="rId43"/>
              </w:object>
            </w:r>
          </w:p>
          <w:p w14:paraId="1466C2BE" w14:textId="77777777" w:rsidR="00966535" w:rsidRPr="00A56849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moc ze wzoru </w:t>
            </w:r>
            <w:r w:rsidRPr="00A56849">
              <w:rPr>
                <w:rFonts w:asciiTheme="minorHAnsi" w:hAnsiTheme="minorHAnsi"/>
                <w:color w:val="000000" w:themeColor="text1"/>
                <w:position w:val="-18"/>
                <w:sz w:val="16"/>
                <w:szCs w:val="16"/>
              </w:rPr>
              <w:object w:dxaOrig="570" w:dyaOrig="495" w14:anchorId="614166B0">
                <v:shape id="_x0000_i1392" type="#_x0000_t75" style="width:29pt;height:24.5pt" o:ole="">
                  <v:imagedata r:id="rId44" o:title=""/>
                </v:shape>
                <o:OLEObject Type="Embed" ProgID="Equation.DSMT4" ShapeID="_x0000_i1392" DrawAspect="Content" ObjectID="_1741077943" r:id="rId45"/>
              </w:objec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549A334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506D3DD" w14:textId="77777777" w:rsidR="00966535" w:rsidRPr="00A56849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każdą z wielkości we wzorze </w:t>
            </w:r>
            <w:r w:rsidRPr="00A56849">
              <w:rPr>
                <w:rFonts w:asciiTheme="minorHAnsi" w:hAnsiTheme="minorHAnsi"/>
                <w:color w:val="000000" w:themeColor="text1"/>
                <w:position w:val="-6"/>
                <w:sz w:val="16"/>
                <w:szCs w:val="16"/>
              </w:rPr>
              <w:object w:dxaOrig="615" w:dyaOrig="225" w14:anchorId="250D6B38">
                <v:shape id="_x0000_i1393" type="#_x0000_t75" style="width:31pt;height:11.5pt" o:ole="">
                  <v:imagedata r:id="rId42" o:title=""/>
                </v:shape>
                <o:OLEObject Type="Embed" ProgID="Equation.DSMT4" ShapeID="_x0000_i1393" DrawAspect="Content" ObjectID="_1741077944" r:id="rId46"/>
              </w:objec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61FA942F" w14:textId="77777777" w:rsidR="00966535" w:rsidRPr="00A56849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objaśnia sens fizyczny pojęcia mocy </w:t>
            </w:r>
          </w:p>
          <w:p w14:paraId="6513B32D" w14:textId="77777777" w:rsidR="00625DDD" w:rsidRPr="00A56849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każdą z wielkości ze wzoru </w:t>
            </w:r>
            <w:r w:rsidRPr="00A56849">
              <w:rPr>
                <w:rFonts w:asciiTheme="minorHAnsi" w:hAnsiTheme="minorHAnsi"/>
                <w:color w:val="000000" w:themeColor="text1"/>
                <w:position w:val="-18"/>
                <w:sz w:val="16"/>
                <w:szCs w:val="16"/>
              </w:rPr>
              <w:object w:dxaOrig="570" w:dyaOrig="495" w14:anchorId="0ED711CC">
                <v:shape id="_x0000_i1394" type="#_x0000_t75" style="width:29pt;height:24.5pt" o:ole="">
                  <v:imagedata r:id="rId44" o:title=""/>
                </v:shape>
                <o:OLEObject Type="Embed" ProgID="Equation.DSMT4" ShapeID="_x0000_i1394" DrawAspect="Content" ObjectID="_1741077945" r:id="rId47"/>
              </w:object>
            </w:r>
          </w:p>
        </w:tc>
        <w:tc>
          <w:tcPr>
            <w:tcW w:w="3361" w:type="dxa"/>
          </w:tcPr>
          <w:p w14:paraId="3FCDB8F6" w14:textId="77777777" w:rsidR="00966535" w:rsidRPr="00A56849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ograniczenia stosowalności wzoru </w:t>
            </w:r>
            <w:r w:rsidRPr="00A56849">
              <w:rPr>
                <w:rFonts w:asciiTheme="minorHAnsi" w:hAnsiTheme="minorHAnsi"/>
                <w:color w:val="000000" w:themeColor="text1"/>
                <w:position w:val="-6"/>
                <w:sz w:val="16"/>
                <w:szCs w:val="16"/>
              </w:rPr>
              <w:object w:dxaOrig="615" w:dyaOrig="225" w14:anchorId="6BD27967">
                <v:shape id="_x0000_i1395" type="#_x0000_t75" style="width:31pt;height:11.5pt" o:ole="">
                  <v:imagedata r:id="rId42" o:title=""/>
                </v:shape>
                <o:OLEObject Type="Embed" ProgID="Equation.DSMT4" ShapeID="_x0000_i1395" DrawAspect="Content" ObjectID="_1741077946" r:id="rId48"/>
              </w:object>
            </w:r>
          </w:p>
          <w:p w14:paraId="523D999F" w14:textId="77777777" w:rsidR="00966535" w:rsidRPr="00A56849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sporządza wykres zależności </w:t>
            </w:r>
            <w:r w:rsidRPr="00A56849">
              <w:rPr>
                <w:rFonts w:asciiTheme="minorHAnsi" w:hAnsiTheme="minorHAnsi"/>
                <w:color w:val="000000" w:themeColor="text1"/>
                <w:position w:val="-10"/>
                <w:sz w:val="16"/>
                <w:szCs w:val="16"/>
              </w:rPr>
              <w:object w:dxaOrig="465" w:dyaOrig="270" w14:anchorId="04884A66">
                <v:shape id="_x0000_i1396" type="#_x0000_t75" style="width:23pt;height:14pt" o:ole="">
                  <v:imagedata r:id="rId49" o:title=""/>
                </v:shape>
                <o:OLEObject Type="Embed" ProgID="Equation.DSMT4" ShapeID="_x0000_i1396" DrawAspect="Content" ObjectID="_1741077947" r:id="rId50"/>
              </w:objec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oraz </w:t>
            </w:r>
            <w:r w:rsidRPr="00A56849">
              <w:rPr>
                <w:rFonts w:asciiTheme="minorHAnsi" w:hAnsiTheme="minorHAnsi"/>
                <w:color w:val="000000" w:themeColor="text1"/>
                <w:position w:val="-10"/>
                <w:sz w:val="16"/>
                <w:szCs w:val="16"/>
              </w:rPr>
              <w:object w:dxaOrig="420" w:dyaOrig="270" w14:anchorId="7B9AE6C5">
                <v:shape id="_x0000_i1397" type="#_x0000_t75" style="width:22pt;height:14pt" o:ole="">
                  <v:imagedata r:id="rId51" o:title=""/>
                </v:shape>
                <o:OLEObject Type="Embed" ProgID="Equation.DSMT4" ShapeID="_x0000_i1397" DrawAspect="Content" ObjectID="_1741077948" r:id="rId52"/>
              </w:objec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, odczytuje i oblicza pr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acę na podstawie tych wykresów </w:t>
            </w:r>
          </w:p>
          <w:p w14:paraId="203B43F4" w14:textId="77777777" w:rsidR="00625DDD" w:rsidRPr="00A56849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moc na podstawie wykresu zależności </w:t>
            </w:r>
            <w:r w:rsidRPr="00A56849">
              <w:rPr>
                <w:rFonts w:asciiTheme="minorHAnsi" w:hAnsiTheme="minorHAnsi"/>
                <w:color w:val="000000" w:themeColor="text1"/>
                <w:position w:val="-10"/>
                <w:sz w:val="16"/>
                <w:szCs w:val="16"/>
              </w:rPr>
              <w:object w:dxaOrig="420" w:dyaOrig="270" w14:anchorId="00940ADB">
                <v:shape id="_x0000_i1398" type="#_x0000_t75" style="width:22pt;height:14pt" o:ole="">
                  <v:imagedata r:id="rId53" o:title=""/>
                </v:shape>
                <o:OLEObject Type="Embed" ProgID="Equation.DSMT4" ShapeID="_x0000_i1398" DrawAspect="Content" ObjectID="_1741077949" r:id="rId54"/>
              </w:object>
            </w:r>
          </w:p>
        </w:tc>
      </w:tr>
      <w:tr w:rsidR="00A56849" w:rsidRPr="00A56849" w14:paraId="14C2DFE5" w14:textId="77777777" w:rsidTr="00A56849">
        <w:tc>
          <w:tcPr>
            <w:tcW w:w="1908" w:type="dxa"/>
          </w:tcPr>
          <w:p w14:paraId="5860FBD2" w14:textId="77777777" w:rsidR="00625DDD" w:rsidRPr="00A56849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6.3. </w:t>
            </w:r>
            <w:r w:rsidR="00625DDD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 Energia mechaniczna</w:t>
            </w:r>
          </w:p>
        </w:tc>
        <w:tc>
          <w:tcPr>
            <w:tcW w:w="3119" w:type="dxa"/>
          </w:tcPr>
          <w:p w14:paraId="1BA97C43" w14:textId="77777777" w:rsidR="00966535" w:rsidRPr="00A56849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wyjaśnia, co to znaczy, że ciało ma energię mechaniczną </w:t>
            </w:r>
          </w:p>
          <w:p w14:paraId="5010C911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2594" w:type="dxa"/>
          </w:tcPr>
          <w:p w14:paraId="2EFE69E4" w14:textId="77777777" w:rsidR="00966535" w:rsidRPr="00A56849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 energii w przyrodzie i sposoby jej wykorzystywania </w:t>
            </w:r>
          </w:p>
          <w:p w14:paraId="71312C10" w14:textId="77777777" w:rsidR="00625DDD" w:rsidRPr="00A56849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podaje przykłady zmiany energii mechani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cznej na skutek wykonanej pracy</w:t>
            </w:r>
          </w:p>
        </w:tc>
        <w:tc>
          <w:tcPr>
            <w:tcW w:w="3402" w:type="dxa"/>
          </w:tcPr>
          <w:p w14:paraId="067452A9" w14:textId="77777777" w:rsidR="00966535" w:rsidRPr="00A56849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wyjaśnia pojęcia układu ciał wzajemnie oddziałujących oraz sił wewnętrznych w układz</w:t>
            </w:r>
            <w:r w:rsidR="004D6EF4"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ie i zewnętrznych spoza układu </w:t>
            </w:r>
          </w:p>
          <w:p w14:paraId="3793BFCA" w14:textId="77777777" w:rsidR="00625DDD" w:rsidRPr="00A56849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wyjaśnia i zapisuje związek </w:t>
            </w:r>
            <w:r w:rsidRPr="00A56849">
              <w:rPr>
                <w:rFonts w:asciiTheme="minorHAnsi" w:hAnsiTheme="minorHAnsi"/>
                <w:color w:val="000000" w:themeColor="text1"/>
                <w:position w:val="-10"/>
                <w:sz w:val="16"/>
                <w:szCs w:val="16"/>
              </w:rPr>
              <w:object w:dxaOrig="740" w:dyaOrig="300" w14:anchorId="4A712DA1">
                <v:shape id="_x0000_i1399" type="#_x0000_t75" style="width:37pt;height:15pt" o:ole="">
                  <v:imagedata r:id="rId55" o:title=""/>
                </v:shape>
                <o:OLEObject Type="Embed" ProgID="Equation.3" ShapeID="_x0000_i1399" DrawAspect="Content" ObjectID="_1741077950" r:id="rId56"/>
              </w:objec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361" w:type="dxa"/>
          </w:tcPr>
          <w:p w14:paraId="3A316A2C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A56849" w:rsidRPr="00A56849" w14:paraId="155E5CBB" w14:textId="77777777" w:rsidTr="00A56849">
        <w:tc>
          <w:tcPr>
            <w:tcW w:w="1908" w:type="dxa"/>
          </w:tcPr>
          <w:p w14:paraId="131419BA" w14:textId="77777777" w:rsidR="00625DDD" w:rsidRPr="00A56849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6.4. Energia potencjalna i </w:t>
            </w:r>
            <w:r w:rsidR="000C39A5"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 xml:space="preserve">energia </w:t>
            </w: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kinetyczna</w:t>
            </w:r>
          </w:p>
        </w:tc>
        <w:tc>
          <w:tcPr>
            <w:tcW w:w="3119" w:type="dxa"/>
          </w:tcPr>
          <w:p w14:paraId="052BBDA1" w14:textId="77777777" w:rsidR="00966535" w:rsidRPr="00A56849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 ciał mających energię potencjalną ciężkości i energię kinetyczną </w:t>
            </w:r>
          </w:p>
          <w:p w14:paraId="7A1680C8" w14:textId="77777777" w:rsidR="00966535" w:rsidRPr="00A56849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wymienia czynności, które należy wykonać, by zmienić energię potencjalną ciała i energię kinetyczną tego ciała </w:t>
            </w:r>
          </w:p>
          <w:p w14:paraId="4C577ACE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2594" w:type="dxa"/>
          </w:tcPr>
          <w:p w14:paraId="530F1E4E" w14:textId="77777777" w:rsidR="00966535" w:rsidRPr="00A56849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wyjaśnia pojęcie poziomu zerowego </w:t>
            </w:r>
          </w:p>
          <w:p w14:paraId="060A7EA4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BA9070F" w14:textId="77777777" w:rsidR="00966535" w:rsidRPr="00A56849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energię potencjalną grawitacji ze wzoru </w:t>
            </w:r>
            <w:r w:rsidRPr="00A56849">
              <w:rPr>
                <w:rFonts w:asciiTheme="minorHAnsi" w:hAnsiTheme="minorHAnsi"/>
                <w:color w:val="000000" w:themeColor="text1"/>
                <w:position w:val="-8"/>
                <w:sz w:val="16"/>
                <w:szCs w:val="16"/>
              </w:rPr>
              <w:object w:dxaOrig="720" w:dyaOrig="255" w14:anchorId="72F04A8F">
                <v:shape id="_x0000_i1400" type="#_x0000_t75" style="width:37pt;height:12.5pt" o:ole="">
                  <v:imagedata r:id="rId57" o:title=""/>
                </v:shape>
                <o:OLEObject Type="Embed" ProgID="Equation.DSMT4" ShapeID="_x0000_i1400" DrawAspect="Content" ObjectID="_1741077951" r:id="rId58"/>
              </w:object>
            </w: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E80AE1A" w14:textId="77777777" w:rsidR="00625DDD" w:rsidRPr="00A56849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oblicza energię potencjalną względem dowolnie wybranego poziomu zerowego </w:t>
            </w:r>
          </w:p>
        </w:tc>
        <w:tc>
          <w:tcPr>
            <w:tcW w:w="3361" w:type="dxa"/>
          </w:tcPr>
          <w:p w14:paraId="29A40B9D" w14:textId="77777777" w:rsidR="00625DDD" w:rsidRPr="00A56849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A56849" w:rsidRPr="00A56849" w14:paraId="27F835E7" w14:textId="77777777" w:rsidTr="00A56849">
        <w:tc>
          <w:tcPr>
            <w:tcW w:w="1908" w:type="dxa"/>
          </w:tcPr>
          <w:p w14:paraId="60182B7A" w14:textId="77777777" w:rsidR="00625DDD" w:rsidRPr="00A56849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b w:val="0"/>
                <w:color w:val="000000" w:themeColor="text1"/>
                <w:spacing w:val="-4"/>
                <w:sz w:val="16"/>
                <w:szCs w:val="16"/>
              </w:rPr>
              <w:t>6.5. Zasada zachowania energii mechanicznej</w:t>
            </w:r>
          </w:p>
        </w:tc>
        <w:tc>
          <w:tcPr>
            <w:tcW w:w="3119" w:type="dxa"/>
          </w:tcPr>
          <w:p w14:paraId="1A48D458" w14:textId="77777777" w:rsidR="00625DDD" w:rsidRPr="00A56849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2594" w:type="dxa"/>
          </w:tcPr>
          <w:p w14:paraId="7706F275" w14:textId="77777777" w:rsidR="00625DDD" w:rsidRPr="00A56849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0905F13" w14:textId="77777777" w:rsidR="00625DDD" w:rsidRPr="00A56849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361" w:type="dxa"/>
          </w:tcPr>
          <w:p w14:paraId="1D9C3D63" w14:textId="77777777" w:rsidR="00966535" w:rsidRPr="00A56849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stosuje zasadę zachowania energii mechanicznej do rozwiązywania zadań obliczeniowych </w:t>
            </w:r>
          </w:p>
          <w:p w14:paraId="0DEBBE82" w14:textId="77777777" w:rsidR="00625DDD" w:rsidRPr="00A56849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color w:val="000000" w:themeColor="text1"/>
                <w:spacing w:val="-4"/>
                <w:sz w:val="16"/>
                <w:szCs w:val="16"/>
              </w:rPr>
            </w:pPr>
            <w:r w:rsidRPr="00A5684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objaśnia i oblicza sprawność urządzenia mechanicznego </w:t>
            </w:r>
          </w:p>
        </w:tc>
      </w:tr>
    </w:tbl>
    <w:p w14:paraId="1C53E670" w14:textId="77777777" w:rsidR="003C5FC9" w:rsidRPr="00A56849" w:rsidRDefault="003C5FC9" w:rsidP="00BD5A95">
      <w:pPr>
        <w:pStyle w:val="tytu03"/>
        <w:spacing w:before="0" w:after="60"/>
        <w:rPr>
          <w:rFonts w:asciiTheme="minorHAnsi" w:hAnsiTheme="minorHAnsi"/>
          <w:color w:val="000000" w:themeColor="text1"/>
          <w:spacing w:val="-4"/>
          <w:sz w:val="16"/>
          <w:szCs w:val="16"/>
        </w:rPr>
      </w:pPr>
    </w:p>
    <w:sectPr w:rsidR="003C5FC9" w:rsidRPr="00A56849" w:rsidSect="00A56849">
      <w:headerReference w:type="default" r:id="rId59"/>
      <w:footerReference w:type="default" r:id="rId60"/>
      <w:pgSz w:w="16838" w:h="11906" w:orient="landscape"/>
      <w:pgMar w:top="993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83D1" w14:textId="77777777" w:rsidR="00AD2B88" w:rsidRDefault="00AD2B88" w:rsidP="00285D6F">
      <w:r>
        <w:separator/>
      </w:r>
    </w:p>
  </w:endnote>
  <w:endnote w:type="continuationSeparator" w:id="0">
    <w:p w14:paraId="43BA15DF" w14:textId="77777777" w:rsidR="00AD2B88" w:rsidRDefault="00AD2B88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C59E" w14:textId="143D0D43" w:rsidR="00D22F46" w:rsidRDefault="00D22F46" w:rsidP="0035312B">
    <w:pPr>
      <w:pStyle w:val="Stopka"/>
      <w:tabs>
        <w:tab w:val="clear" w:pos="9072"/>
        <w:tab w:val="right" w:pos="9639"/>
      </w:tabs>
      <w:spacing w:before="120"/>
    </w:pPr>
    <w:r>
      <w:tab/>
    </w:r>
    <w:r>
      <w:tab/>
    </w:r>
    <w:r>
      <w:tab/>
    </w:r>
    <w:r>
      <w:tab/>
      <w:t xml:space="preserve"> </w:t>
    </w:r>
  </w:p>
  <w:p w14:paraId="6FD3158A" w14:textId="77777777"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tab/>
    </w:r>
  </w:p>
  <w:p w14:paraId="0FEE327E" w14:textId="77777777"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 w:rsidR="0035312B">
      <w:rPr>
        <w:noProof/>
      </w:rPr>
      <w:t xml:space="preserve">          </w:t>
    </w:r>
  </w:p>
  <w:p w14:paraId="4013B9DB" w14:textId="77777777" w:rsidR="00D22F46" w:rsidRDefault="009A0698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35312B">
      <w:rPr>
        <w:noProof/>
      </w:rPr>
      <w:t>3</w:t>
    </w:r>
    <w:r>
      <w:fldChar w:fldCharType="end"/>
    </w:r>
  </w:p>
  <w:p w14:paraId="4FCDD53C" w14:textId="77777777"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4972" w14:textId="77777777" w:rsidR="00AD2B88" w:rsidRDefault="00AD2B88" w:rsidP="00285D6F">
      <w:r>
        <w:separator/>
      </w:r>
    </w:p>
  </w:footnote>
  <w:footnote w:type="continuationSeparator" w:id="0">
    <w:p w14:paraId="6D8FB663" w14:textId="77777777" w:rsidR="00AD2B88" w:rsidRDefault="00AD2B88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736" w14:textId="77777777" w:rsidR="00D22F46" w:rsidRDefault="00D22F46" w:rsidP="00EC12C2">
    <w:pPr>
      <w:pStyle w:val="Nagwek"/>
      <w:tabs>
        <w:tab w:val="clear" w:pos="9072"/>
      </w:tabs>
      <w:spacing w:after="40"/>
      <w:ind w:left="142" w:right="142"/>
    </w:pPr>
  </w:p>
  <w:p w14:paraId="2FDC951C" w14:textId="77777777" w:rsidR="00D22F46" w:rsidRDefault="00D22F46" w:rsidP="00435B7E">
    <w:pPr>
      <w:pStyle w:val="Nagwek"/>
      <w:tabs>
        <w:tab w:val="clear" w:pos="9072"/>
      </w:tabs>
      <w:ind w:left="142" w:right="142"/>
    </w:pPr>
  </w:p>
  <w:p w14:paraId="3C511BA1" w14:textId="77777777" w:rsidR="00D22F46" w:rsidRDefault="00D22F46" w:rsidP="00435B7E">
    <w:pPr>
      <w:pStyle w:val="Nagwek"/>
      <w:tabs>
        <w:tab w:val="clear" w:pos="9072"/>
      </w:tabs>
      <w:ind w:left="142" w:right="142"/>
    </w:pPr>
  </w:p>
  <w:p w14:paraId="0E9DBBC5" w14:textId="77777777"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589301">
    <w:abstractNumId w:val="6"/>
  </w:num>
  <w:num w:numId="2" w16cid:durableId="1614246103">
    <w:abstractNumId w:val="1"/>
  </w:num>
  <w:num w:numId="3" w16cid:durableId="714890003">
    <w:abstractNumId w:val="4"/>
  </w:num>
  <w:num w:numId="4" w16cid:durableId="799806292">
    <w:abstractNumId w:val="0"/>
  </w:num>
  <w:num w:numId="5" w16cid:durableId="1166090548">
    <w:abstractNumId w:val="3"/>
  </w:num>
  <w:num w:numId="6" w16cid:durableId="1461262289">
    <w:abstractNumId w:val="7"/>
  </w:num>
  <w:num w:numId="7" w16cid:durableId="492137384">
    <w:abstractNumId w:val="5"/>
  </w:num>
  <w:num w:numId="8" w16cid:durableId="1416591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07C11"/>
    <w:rsid w:val="00317434"/>
    <w:rsid w:val="0032207A"/>
    <w:rsid w:val="0035312B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A0698"/>
    <w:rsid w:val="009B6CEF"/>
    <w:rsid w:val="009E0F62"/>
    <w:rsid w:val="009F11A6"/>
    <w:rsid w:val="00A21350"/>
    <w:rsid w:val="00A239DF"/>
    <w:rsid w:val="00A56849"/>
    <w:rsid w:val="00A5798A"/>
    <w:rsid w:val="00AB49BA"/>
    <w:rsid w:val="00AD2B88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EAA60"/>
  <w15:docId w15:val="{292445BD-0172-4A84-8C79-E268C0A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59DF-0CCB-4C19-A9D5-0196418F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2721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Rafał Nachyła</cp:lastModifiedBy>
  <cp:revision>3</cp:revision>
  <dcterms:created xsi:type="dcterms:W3CDTF">2023-03-23T10:58:00Z</dcterms:created>
  <dcterms:modified xsi:type="dcterms:W3CDTF">2023-03-23T10:58:00Z</dcterms:modified>
</cp:coreProperties>
</file>