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1F" w:rsidRDefault="00B05821" w:rsidP="00B440DB">
      <w:r>
        <w:rPr>
          <w:noProof/>
          <w:lang w:eastAsia="sk-SK"/>
        </w:rPr>
        <w:drawing>
          <wp:inline distT="0" distB="0" distL="0" distR="0" wp14:anchorId="70831B20">
            <wp:extent cx="5755640" cy="726440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B1F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34B1F" w:rsidRPr="002E3F1A" w:rsidRDefault="00434B1F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Písomný výstup pedagogického klubu </w:t>
      </w:r>
    </w:p>
    <w:p w:rsidR="00434B1F" w:rsidRPr="00B440DB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675EE7" w:rsidRPr="00E66FFE" w:rsidTr="00675EE7">
        <w:tc>
          <w:tcPr>
            <w:tcW w:w="4606" w:type="dxa"/>
          </w:tcPr>
          <w:p w:rsidR="00675EE7" w:rsidRPr="00E66FFE" w:rsidRDefault="00675EE7" w:rsidP="007C6EF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675EE7" w:rsidRPr="001E068F" w:rsidRDefault="00675EE7" w:rsidP="00675EE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Vzdelávanie</w:t>
            </w:r>
          </w:p>
        </w:tc>
      </w:tr>
      <w:tr w:rsidR="00675EE7" w:rsidRPr="00E66FFE" w:rsidTr="00675EE7">
        <w:tc>
          <w:tcPr>
            <w:tcW w:w="4606" w:type="dxa"/>
          </w:tcPr>
          <w:p w:rsidR="00675EE7" w:rsidRPr="00E66FFE" w:rsidRDefault="00675EE7" w:rsidP="007C6EF0">
            <w:pPr>
              <w:pStyle w:val="Odsekzoznamu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675EE7" w:rsidRPr="006E7C8E" w:rsidRDefault="00675EE7" w:rsidP="00675EE7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802">
              <w:rPr>
                <w:rFonts w:ascii="Times New Roman" w:hAnsi="Times New Roman"/>
              </w:rPr>
              <w:t>1.2.1 Zvýšiť kvalitu odborného vzdelávania a prípravy reflektujúc potreby trhu práce</w:t>
            </w:r>
          </w:p>
        </w:tc>
      </w:tr>
      <w:tr w:rsidR="00675EE7" w:rsidRPr="00E66FFE" w:rsidTr="00675EE7">
        <w:tc>
          <w:tcPr>
            <w:tcW w:w="4606" w:type="dxa"/>
          </w:tcPr>
          <w:p w:rsidR="00675EE7" w:rsidRPr="00E66FFE" w:rsidRDefault="00675EE7" w:rsidP="007C6EF0">
            <w:pPr>
              <w:pStyle w:val="Odsekzoznamu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675EE7" w:rsidRPr="001E068F" w:rsidRDefault="00675EE7" w:rsidP="00675EE7">
            <w:pPr>
              <w:tabs>
                <w:tab w:val="left" w:pos="4007"/>
              </w:tabs>
              <w:spacing w:after="0" w:line="240" w:lineRule="auto"/>
            </w:pPr>
            <w:r>
              <w:t>Súkromná stredná odborná škola - ELBA, Smetanova 2, Prešov</w:t>
            </w:r>
          </w:p>
        </w:tc>
      </w:tr>
      <w:tr w:rsidR="00675EE7" w:rsidRPr="00E66FFE" w:rsidTr="00675EE7">
        <w:tc>
          <w:tcPr>
            <w:tcW w:w="4606" w:type="dxa"/>
          </w:tcPr>
          <w:p w:rsidR="00675EE7" w:rsidRPr="00E66FFE" w:rsidRDefault="00675EE7" w:rsidP="007C6EF0">
            <w:pPr>
              <w:pStyle w:val="Odsekzoznamu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675EE7" w:rsidRPr="001E068F" w:rsidRDefault="00675EE7" w:rsidP="00675EE7">
            <w:pPr>
              <w:tabs>
                <w:tab w:val="left" w:pos="4007"/>
              </w:tabs>
              <w:spacing w:after="0" w:line="240" w:lineRule="auto"/>
            </w:pPr>
            <w:r>
              <w:t>Vzdelávanie 4.0 – prepojenie teórie s praxou</w:t>
            </w:r>
          </w:p>
        </w:tc>
      </w:tr>
      <w:tr w:rsidR="00675EE7" w:rsidRPr="00E66FFE" w:rsidTr="00675EE7">
        <w:tc>
          <w:tcPr>
            <w:tcW w:w="4606" w:type="dxa"/>
          </w:tcPr>
          <w:p w:rsidR="00675EE7" w:rsidRPr="00E66FFE" w:rsidRDefault="00675EE7" w:rsidP="007C6EF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675EE7" w:rsidRPr="001E068F" w:rsidRDefault="00675EE7" w:rsidP="00675EE7">
            <w:pPr>
              <w:tabs>
                <w:tab w:val="left" w:pos="4007"/>
              </w:tabs>
              <w:spacing w:after="0" w:line="240" w:lineRule="auto"/>
            </w:pPr>
            <w:r>
              <w:t>312011ADL9</w:t>
            </w:r>
          </w:p>
        </w:tc>
      </w:tr>
      <w:tr w:rsidR="00675EE7" w:rsidRPr="00E66FFE" w:rsidTr="00675EE7">
        <w:tc>
          <w:tcPr>
            <w:tcW w:w="4606" w:type="dxa"/>
          </w:tcPr>
          <w:p w:rsidR="00675EE7" w:rsidRPr="00E66FFE" w:rsidRDefault="00675EE7" w:rsidP="007C6EF0">
            <w:pPr>
              <w:pStyle w:val="Odsekzoznamu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675EE7" w:rsidRPr="001E068F" w:rsidRDefault="00675EE7" w:rsidP="00675EE7">
            <w:pPr>
              <w:tabs>
                <w:tab w:val="left" w:pos="4007"/>
              </w:tabs>
              <w:spacing w:after="0" w:line="240" w:lineRule="auto"/>
            </w:pPr>
            <w:r>
              <w:t>Pedagogický klub čitateľskej gramotnosti a kritického myslenia – prierezové témy.</w:t>
            </w:r>
          </w:p>
        </w:tc>
      </w:tr>
      <w:tr w:rsidR="00675EE7" w:rsidRPr="00E66FFE" w:rsidTr="00675EE7">
        <w:tc>
          <w:tcPr>
            <w:tcW w:w="4606" w:type="dxa"/>
          </w:tcPr>
          <w:p w:rsidR="00675EE7" w:rsidRPr="00E66FFE" w:rsidRDefault="00675EE7" w:rsidP="007C6EF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675EE7" w:rsidRPr="001E068F" w:rsidRDefault="00866AA8" w:rsidP="00675EE7">
            <w:pPr>
              <w:tabs>
                <w:tab w:val="left" w:pos="4007"/>
              </w:tabs>
              <w:spacing w:after="0" w:line="240" w:lineRule="auto"/>
            </w:pPr>
            <w:r>
              <w:t>Mgr. Romana Birošová, MBA</w:t>
            </w:r>
          </w:p>
        </w:tc>
      </w:tr>
      <w:tr w:rsidR="00675EE7" w:rsidRPr="00E66FFE" w:rsidTr="00675EE7">
        <w:tc>
          <w:tcPr>
            <w:tcW w:w="4606" w:type="dxa"/>
          </w:tcPr>
          <w:p w:rsidR="00675EE7" w:rsidRPr="00E66FFE" w:rsidRDefault="00675EE7" w:rsidP="007C6EF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:rsidR="00675EE7" w:rsidRPr="001E068F" w:rsidRDefault="00675EE7" w:rsidP="00675EE7">
            <w:pPr>
              <w:tabs>
                <w:tab w:val="left" w:pos="4007"/>
              </w:tabs>
              <w:spacing w:after="0" w:line="240" w:lineRule="auto"/>
            </w:pPr>
            <w:r>
              <w:t>01.0</w:t>
            </w:r>
            <w:r w:rsidR="00B05821">
              <w:t>9</w:t>
            </w:r>
            <w:r>
              <w:t>.202</w:t>
            </w:r>
            <w:r w:rsidR="00287543">
              <w:t>2</w:t>
            </w:r>
            <w:r>
              <w:t>-</w:t>
            </w:r>
            <w:r w:rsidR="00287543">
              <w:t>3</w:t>
            </w:r>
            <w:r w:rsidR="00B05821">
              <w:t>1</w:t>
            </w:r>
            <w:r>
              <w:t>.</w:t>
            </w:r>
            <w:r w:rsidR="00B05821">
              <w:t>01</w:t>
            </w:r>
            <w:r>
              <w:t>.202</w:t>
            </w:r>
            <w:r w:rsidR="00B05821">
              <w:t>3</w:t>
            </w:r>
          </w:p>
        </w:tc>
      </w:tr>
      <w:tr w:rsidR="00675EE7" w:rsidRPr="00E66FFE" w:rsidTr="00675EE7">
        <w:tc>
          <w:tcPr>
            <w:tcW w:w="4606" w:type="dxa"/>
          </w:tcPr>
          <w:p w:rsidR="00675EE7" w:rsidRPr="00E66FFE" w:rsidRDefault="00675EE7" w:rsidP="007C6EF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Odkaz na</w:t>
            </w:r>
            <w:r>
              <w:rPr>
                <w:rFonts w:ascii="Times New Roman" w:hAnsi="Times New Roman"/>
              </w:rPr>
              <w:t xml:space="preserve"> webové sídlo zverejnenia písomného výstupu</w:t>
            </w:r>
          </w:p>
        </w:tc>
        <w:tc>
          <w:tcPr>
            <w:tcW w:w="4606" w:type="dxa"/>
          </w:tcPr>
          <w:p w:rsidR="00675EE7" w:rsidRDefault="00866AA8" w:rsidP="00675EE7">
            <w:pPr>
              <w:spacing w:after="0" w:line="240" w:lineRule="auto"/>
            </w:pPr>
            <w:r w:rsidRPr="00866AA8">
              <w:t>https://ssoselba.edupage.org/a/vystupy</w:t>
            </w:r>
          </w:p>
        </w:tc>
      </w:tr>
    </w:tbl>
    <w:p w:rsidR="00434B1F" w:rsidRDefault="00434B1F" w:rsidP="005C5160">
      <w:pPr>
        <w:pStyle w:val="Odsekzoznamu"/>
        <w:ind w:left="0"/>
        <w:rPr>
          <w:rFonts w:ascii="Times New Roman" w:hAnsi="Times New Roman"/>
        </w:rPr>
      </w:pPr>
    </w:p>
    <w:p w:rsidR="00434B1F" w:rsidRPr="000551F9" w:rsidRDefault="00434B1F" w:rsidP="005C5160">
      <w:pPr>
        <w:pStyle w:val="Odsekzoznamu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34B1F" w:rsidRPr="00E66FFE" w:rsidTr="003A3B30">
        <w:trPr>
          <w:trHeight w:val="1975"/>
        </w:trPr>
        <w:tc>
          <w:tcPr>
            <w:tcW w:w="9212" w:type="dxa"/>
          </w:tcPr>
          <w:p w:rsidR="009626FA" w:rsidRDefault="00434B1F" w:rsidP="009626F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Úvo</w:t>
            </w:r>
            <w:r w:rsidR="009626FA">
              <w:rPr>
                <w:rFonts w:ascii="Times New Roman" w:hAnsi="Times New Roman"/>
                <w:b/>
              </w:rPr>
              <w:t>d</w:t>
            </w:r>
          </w:p>
          <w:p w:rsidR="004D43B8" w:rsidRDefault="004D43B8" w:rsidP="004D43B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675EE7" w:rsidRPr="001E068F" w:rsidRDefault="00675EE7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 čitateľskej gramotnosti a kritického myslenia – prierezové témy je vytvorený pedagogickými zamestnancami, ktorí zastupujú vzdelávacie oblastí platného ISCED 3A,  3C ako napr.: matematika a práca s informáciami, jazyk a komunikácia, človek a príroda, človek a spoločnosť a tiež pedagogickými zamestnancami vyučujúcimi odborné predmety.</w:t>
            </w:r>
          </w:p>
          <w:p w:rsidR="00675EE7" w:rsidRDefault="00675EE7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bude fungovať počas školských rokov, od septembra 2020 do januára 2023 (spolu 25 mesiacov) a jeho udržateľnosť vychádza z koncepcie nového modelu SOŠ v Systéme duálneho vzdelávania,  ktorého súčasťou sú „riešiteľské rady“ tímov pre predmetné vzdelávacie oblasti.</w:t>
            </w:r>
          </w:p>
          <w:p w:rsidR="00675EE7" w:rsidRDefault="00675EE7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Spôsob organizácie: stretnutia 2 krát do mesiaca. Dĺžka jedného stretnutia: 3 hodiny.</w:t>
            </w:r>
          </w:p>
          <w:p w:rsidR="00675EE7" w:rsidRDefault="00675EE7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Varianta klub: pedagogický klub s výstupmi.</w:t>
            </w:r>
          </w:p>
          <w:p w:rsidR="00675EE7" w:rsidRDefault="00675EE7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Zameranie pedagogického klubu: </w:t>
            </w:r>
          </w:p>
          <w:p w:rsidR="00675EE7" w:rsidRDefault="00675EE7" w:rsidP="0028754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Pedagogický klub sa bude zameriavať na rozvoj čitateľskej gramotnosti a kritického myslenia v rámci vzdelávacích oblastí, ako prierezovej témy. </w:t>
            </w:r>
          </w:p>
          <w:p w:rsidR="00675EE7" w:rsidRDefault="00675EE7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realizácie aktivít pedagogického klubu je zvýšenie odborných kompetencií pedagogických zamestnancov pre ďalšie zvyšovanie úrovne čitateľskej gramotnosti a kritického myslenia žiakov naprieč vzdelávaním.</w:t>
            </w:r>
          </w:p>
          <w:p w:rsidR="00675EE7" w:rsidRDefault="00675EE7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Čitateľská gramotnosť je dôležitou schopnosťou žiaka a nevyhnutným predpokladom pre ďalší osobnostný a profesijný rast žiaka. </w:t>
            </w:r>
          </w:p>
          <w:p w:rsidR="00675EE7" w:rsidRDefault="00675EE7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Žiak s primeranou úrovňou čitateľskej gramotnosti dokáže:</w:t>
            </w:r>
          </w:p>
          <w:p w:rsidR="00675EE7" w:rsidRDefault="00675EE7" w:rsidP="007C6EF0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Hľadať súvislosti medzi javmi, </w:t>
            </w:r>
          </w:p>
          <w:p w:rsidR="00675EE7" w:rsidRDefault="00675EE7" w:rsidP="007C6EF0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Pýtať sa a hľadať odpovede, </w:t>
            </w:r>
          </w:p>
          <w:p w:rsidR="00675EE7" w:rsidRDefault="00675EE7" w:rsidP="007C6EF0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Vytvárať vizuálne a iné, zmyslové predstavy (myslieť abstraktne), </w:t>
            </w:r>
          </w:p>
          <w:p w:rsidR="00675EE7" w:rsidRDefault="00675EE7" w:rsidP="007C6EF0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Vytvárať hodnotiace posúdenia, </w:t>
            </w:r>
          </w:p>
          <w:p w:rsidR="00675EE7" w:rsidRDefault="00675EE7" w:rsidP="007C6EF0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Identifikovať najdôležitejšie myšlienky v texte (kriticky myslieť), </w:t>
            </w:r>
          </w:p>
          <w:p w:rsidR="00675EE7" w:rsidRDefault="00675EE7" w:rsidP="007C6EF0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Vytvárať syntézu poznania.</w:t>
            </w:r>
          </w:p>
          <w:p w:rsidR="00675EE7" w:rsidRDefault="00675EE7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675EE7" w:rsidRDefault="00675EE7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rámci činnosti pedagogického klubu sa chceme zaoberať najefektívnejšími metódami a stratégiami pre rozvoj čitateľskej gramotnosti a kritického myslenia. Čitateľská gramotnosť má dve hlavné línie: základnú a kritickú. Základná zahŕňa znalosti, schopnosti, postoje uplatňované pri výbere textu  a samotné čítanie s porozumením. Kritická čitateľská gramotnosť zahŕňa znalosti, schopnosti a postoje pri hodnotení informácii v texte s ohľadom na jeho obsahovú a formálnu stránku (napr. argumentácia), posudzovanie obsahu textu porovnávaním s vlastnými skúsenosťami, spôsob čítania a stratégia práce s textom. Obe zložky sú neoddeliteľné a vzhľadom ku komplexným potrebám spoločnosti a trhu práce sú pre absolventov SOŠ nevyhnutné.</w:t>
            </w:r>
          </w:p>
          <w:p w:rsidR="00675EE7" w:rsidRDefault="00675EE7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675EE7" w:rsidRDefault="00675EE7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Ďalšie činnosti, ktoré budú realizované v rámci pedagogického klubu:</w:t>
            </w:r>
          </w:p>
          <w:p w:rsidR="00675EE7" w:rsidRDefault="00675EE7" w:rsidP="007C6EF0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Tvorba Best Practice, </w:t>
            </w:r>
          </w:p>
          <w:p w:rsidR="00675EE7" w:rsidRDefault="00675EE7" w:rsidP="007C6EF0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Prieskumno-analytická  a tvorivá činnosť týkajúca sa výchovy a vzdelávania a vedúca k zlepšeniu a identifikácii OPS, </w:t>
            </w:r>
          </w:p>
          <w:p w:rsidR="00675EE7" w:rsidRDefault="00675EE7" w:rsidP="007C6EF0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Výmena skúseností pri aplikácii moderných vyučovacích metód, </w:t>
            </w:r>
          </w:p>
          <w:p w:rsidR="00675EE7" w:rsidRDefault="00675EE7" w:rsidP="007C6EF0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skúseností v oblasti medzi-predmetových vzťahov,</w:t>
            </w:r>
          </w:p>
          <w:p w:rsidR="00675EE7" w:rsidRDefault="00675EE7" w:rsidP="007C6EF0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inovatívnych didaktických materiálov,</w:t>
            </w:r>
          </w:p>
          <w:p w:rsidR="00675EE7" w:rsidRDefault="00675EE7" w:rsidP="007C6EF0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Diskusné posedia a štúdium odbornej literatúry, </w:t>
            </w:r>
          </w:p>
          <w:p w:rsidR="00675EE7" w:rsidRDefault="00675EE7" w:rsidP="007C6EF0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Identifikovanie problémov v rozvoji čitateľskej gramotnosti žiakov a možné riešenia.</w:t>
            </w:r>
          </w:p>
          <w:p w:rsidR="004D43B8" w:rsidRDefault="004D43B8" w:rsidP="009626F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B642E" w:rsidRDefault="007B642E" w:rsidP="007B642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Stručná anotácia</w:t>
            </w:r>
          </w:p>
          <w:p w:rsidR="00C86C8B" w:rsidRDefault="00BB60AD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Pedagogický klub</w:t>
            </w:r>
            <w:r w:rsidR="007B642E">
              <w:rPr>
                <w:rFonts w:ascii="Times New Roman" w:hAnsi="Times New Roman"/>
                <w:bCs/>
              </w:rPr>
              <w:t xml:space="preserve"> </w:t>
            </w:r>
            <w:r w:rsidR="00675EE7" w:rsidRPr="00675EE7">
              <w:rPr>
                <w:rFonts w:ascii="Times New Roman" w:hAnsi="Times New Roman"/>
                <w:bCs/>
              </w:rPr>
              <w:t>čitateľskej gramotnosti a kritického myslenia – prierezové témy</w:t>
            </w:r>
            <w:r>
              <w:rPr>
                <w:rFonts w:ascii="Times New Roman" w:hAnsi="Times New Roman"/>
                <w:bCs/>
              </w:rPr>
              <w:t xml:space="preserve"> sa zaoberal nasledujúcimi témami</w:t>
            </w:r>
            <w:r w:rsidR="004D43B8">
              <w:rPr>
                <w:rFonts w:ascii="Times New Roman" w:hAnsi="Times New Roman"/>
                <w:bCs/>
              </w:rPr>
              <w:t>:</w:t>
            </w:r>
          </w:p>
          <w:p w:rsidR="009F5249" w:rsidRDefault="00B35B77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Odborná literatúra z oblasti rozvoja čitateľskej gramotnosti, analyticko- prieskumná činnosť, diagramy v rozvoji ČG, dobrá prax, tvorivosť.</w:t>
            </w:r>
          </w:p>
          <w:p w:rsidR="00434B1F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Kľúčové slová</w:t>
            </w:r>
          </w:p>
          <w:p w:rsidR="00675EE7" w:rsidRPr="00675EE7" w:rsidRDefault="00675EE7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675EE7">
              <w:rPr>
                <w:rFonts w:ascii="Times New Roman" w:hAnsi="Times New Roman"/>
                <w:bCs/>
              </w:rPr>
              <w:t xml:space="preserve">Čitateľská gramotnosť, kritické myslenie, </w:t>
            </w:r>
            <w:r w:rsidR="00287543">
              <w:rPr>
                <w:rFonts w:ascii="Times New Roman" w:hAnsi="Times New Roman"/>
                <w:bCs/>
              </w:rPr>
              <w:t>OPS, zdieľanie skúseností</w:t>
            </w:r>
          </w:p>
          <w:p w:rsidR="00675EE7" w:rsidRDefault="00675EE7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9114B" w:rsidRPr="00675EE7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75EE7">
              <w:rPr>
                <w:rFonts w:ascii="Times New Roman" w:hAnsi="Times New Roman"/>
                <w:b/>
              </w:rPr>
              <w:lastRenderedPageBreak/>
              <w:t>Zámer a priblíženie témy písomného výstupu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642E" w:rsidRDefault="003C6449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Zámerom nášho výstupu je popísať aktivity zrealizované učiteľmi, členmi pedagogického klubu na zasadnutiach pedagogického klubu</w:t>
            </w:r>
            <w:r w:rsidR="000F5395">
              <w:rPr>
                <w:rFonts w:ascii="Times New Roman" w:hAnsi="Times New Roman"/>
              </w:rPr>
              <w:t xml:space="preserve"> </w:t>
            </w:r>
            <w:r w:rsidR="00675EE7" w:rsidRPr="00675EE7">
              <w:rPr>
                <w:rFonts w:ascii="Times New Roman" w:hAnsi="Times New Roman"/>
              </w:rPr>
              <w:t>čitateľskej gramotnosti a kritického myslenia – prierezové témy.</w:t>
            </w:r>
          </w:p>
          <w:p w:rsidR="003C6449" w:rsidRPr="009525C3" w:rsidRDefault="003C6449" w:rsidP="00180D2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  <w:iCs/>
              </w:rPr>
            </w:pPr>
            <w:r w:rsidRPr="009525C3">
              <w:rPr>
                <w:rFonts w:ascii="Times New Roman" w:hAnsi="Times New Roman"/>
                <w:i/>
                <w:iCs/>
              </w:rPr>
              <w:t xml:space="preserve">Priblíženie témy: </w:t>
            </w:r>
          </w:p>
          <w:p w:rsidR="00760D57" w:rsidRPr="000F5395" w:rsidRDefault="009F5249" w:rsidP="001F781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9F5249">
              <w:rPr>
                <w:rFonts w:ascii="Times New Roman" w:hAnsi="Times New Roman"/>
              </w:rPr>
              <w:t xml:space="preserve">Požiadavky na </w:t>
            </w:r>
            <w:r w:rsidR="00686CA9">
              <w:rPr>
                <w:rFonts w:ascii="Times New Roman" w:hAnsi="Times New Roman"/>
              </w:rPr>
              <w:t>čitateľskú gramotnosť</w:t>
            </w:r>
            <w:r w:rsidRPr="009F5249">
              <w:rPr>
                <w:rFonts w:ascii="Times New Roman" w:hAnsi="Times New Roman"/>
              </w:rPr>
              <w:t xml:space="preserve"> boli transformované do koncepcie obsahovej reformy školstva v Slovenskej republike a vyjadrené kľúčovými kompetenciami žiaka </w:t>
            </w:r>
            <w:r>
              <w:rPr>
                <w:rFonts w:ascii="Times New Roman" w:hAnsi="Times New Roman"/>
              </w:rPr>
              <w:t xml:space="preserve"> </w:t>
            </w:r>
            <w:r w:rsidRPr="009F5249">
              <w:rPr>
                <w:rFonts w:ascii="Times New Roman" w:hAnsi="Times New Roman"/>
              </w:rPr>
              <w:t xml:space="preserve">ISCED 3A – vyššie sekundárne vzdelávanie v časti Práca s informáciami: 1. kompetencia (spôsobilosť) k celoživotnému učeniu sa, v rámci ktorej žiak: </w:t>
            </w:r>
            <w:r w:rsidRPr="009F5249">
              <w:rPr>
                <w:rFonts w:ascii="Times New Roman" w:hAnsi="Times New Roman"/>
              </w:rPr>
              <w:sym w:font="Symbol" w:char="F0B7"/>
            </w:r>
            <w:r w:rsidRPr="009F5249">
              <w:rPr>
                <w:rFonts w:ascii="Times New Roman" w:hAnsi="Times New Roman"/>
              </w:rPr>
              <w:t xml:space="preserve"> uvedomuje si potrebu svojho autonómneho učenia sa ako prostriedku sebarealizácie a osobného rozvoja; </w:t>
            </w:r>
            <w:r w:rsidRPr="009F5249">
              <w:rPr>
                <w:rFonts w:ascii="Times New Roman" w:hAnsi="Times New Roman"/>
              </w:rPr>
              <w:sym w:font="Symbol" w:char="F0B7"/>
            </w:r>
            <w:r w:rsidRPr="009F5249">
              <w:rPr>
                <w:rFonts w:ascii="Times New Roman" w:hAnsi="Times New Roman"/>
              </w:rPr>
              <w:t xml:space="preserve"> dokáže reflektovať proces vlastného učenia sa a myslenia pri získavaní a spracovávaní nových poznatkov a informácií a uplatňuje rôzne stratégie učenia sa; </w:t>
            </w:r>
            <w:r w:rsidRPr="009F5249">
              <w:rPr>
                <w:rFonts w:ascii="Times New Roman" w:hAnsi="Times New Roman"/>
              </w:rPr>
              <w:sym w:font="Symbol" w:char="F0B7"/>
            </w:r>
            <w:r w:rsidRPr="009F5249">
              <w:rPr>
                <w:rFonts w:ascii="Times New Roman" w:hAnsi="Times New Roman"/>
              </w:rPr>
              <w:t xml:space="preserve"> dokáže kriticky zhodnotiť informácie a ich zdroj, tvorivo ich spracovať a prakticky využívať; </w:t>
            </w:r>
            <w:r w:rsidRPr="009F5249">
              <w:rPr>
                <w:rFonts w:ascii="Times New Roman" w:hAnsi="Times New Roman"/>
              </w:rPr>
              <w:sym w:font="Symbol" w:char="F0B7"/>
            </w:r>
            <w:r w:rsidRPr="009F5249">
              <w:rPr>
                <w:rFonts w:ascii="Times New Roman" w:hAnsi="Times New Roman"/>
              </w:rPr>
              <w:t xml:space="preserve"> kriticky hodnotí svoj pokrok, prijíma spätnú väzbu a uvedomuje si svoje ďalšie rozvojové možnosti; 2. sociálne komunikačné kompetencie (spôsobilosti), v rámci ktorých žiak: </w:t>
            </w:r>
            <w:r w:rsidRPr="009F5249">
              <w:rPr>
                <w:rFonts w:ascii="Times New Roman" w:hAnsi="Times New Roman"/>
              </w:rPr>
              <w:sym w:font="Symbol" w:char="F0B7"/>
            </w:r>
            <w:r w:rsidRPr="009F5249">
              <w:rPr>
                <w:rFonts w:ascii="Times New Roman" w:hAnsi="Times New Roman"/>
              </w:rPr>
              <w:t xml:space="preserve"> dokáže využívať všetky dostupné formy komunikácie pri spracovávaní a vyjadrovaní informácií rôzneho typu, má adekvátny ústny a písomný prejav zodpovedajúci situácii a účelu komunikácie; </w:t>
            </w:r>
            <w:r w:rsidRPr="009F5249">
              <w:rPr>
                <w:rFonts w:ascii="Times New Roman" w:hAnsi="Times New Roman"/>
              </w:rPr>
              <w:sym w:font="Symbol" w:char="F0B7"/>
            </w:r>
            <w:r w:rsidRPr="009F5249">
              <w:rPr>
                <w:rFonts w:ascii="Times New Roman" w:hAnsi="Times New Roman"/>
              </w:rPr>
              <w:t xml:space="preserve"> efektívne využíva dostupné informačno-komunikačné technológie; </w:t>
            </w:r>
            <w:r w:rsidRPr="009F5249">
              <w:rPr>
                <w:rFonts w:ascii="Times New Roman" w:hAnsi="Times New Roman"/>
              </w:rPr>
              <w:sym w:font="Symbol" w:char="F0B7"/>
            </w:r>
            <w:r w:rsidRPr="009F5249">
              <w:rPr>
                <w:rFonts w:ascii="Times New Roman" w:hAnsi="Times New Roman"/>
              </w:rPr>
              <w:t xml:space="preserve"> chápe význam a uplatňuje formy takých komunikačných spôsobilostí, ktoré sú základom efektívnej spolupráce</w:t>
            </w:r>
            <w:r>
              <w:rPr>
                <w:rFonts w:ascii="Times New Roman" w:hAnsi="Times New Roman"/>
              </w:rPr>
              <w:t xml:space="preserve">. </w:t>
            </w:r>
            <w:r w:rsidR="00686CA9">
              <w:rPr>
                <w:rFonts w:ascii="Times New Roman" w:hAnsi="Times New Roman"/>
              </w:rPr>
              <w:t>Uvedené kompetencie sú nevyhnutné pre zvýšenie úrovne gramotností a je potrebná ich aktualizácia a implementácia do edukácie.</w:t>
            </w:r>
          </w:p>
        </w:tc>
      </w:tr>
    </w:tbl>
    <w:p w:rsidR="00434B1F" w:rsidRDefault="00434B1F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34B1F" w:rsidRPr="00E66FFE" w:rsidTr="00494BE7">
        <w:trPr>
          <w:trHeight w:val="132"/>
        </w:trPr>
        <w:tc>
          <w:tcPr>
            <w:tcW w:w="9212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  <w:b/>
              </w:rPr>
              <w:t>Jadro:</w:t>
            </w:r>
          </w:p>
          <w:p w:rsidR="00760D57" w:rsidRDefault="00434B1F" w:rsidP="003C644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Popis témy/problém</w:t>
            </w:r>
          </w:p>
          <w:p w:rsidR="007B642E" w:rsidRDefault="00686CA9" w:rsidP="00FA55A9">
            <w:pPr>
              <w:spacing w:after="0" w:line="36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Problém so zvyšovaním čitateľskej gramotnosti, ktorej úroveň sa zisťuje prostredníctvom niekoľkých foriem testovania je možné vyriešiť dlhodobým a systematickým zavádzaním inovácií do vzdelávania. Medzi ne patria aktivizujúce metódy, dialogické metódy, nové organizačné formy (kooperácia a pod.), networking a tvorba nových stratégií. </w:t>
            </w:r>
          </w:p>
          <w:p w:rsidR="00686CA9" w:rsidRPr="00057B4E" w:rsidRDefault="00686CA9" w:rsidP="00FA55A9">
            <w:pPr>
              <w:spacing w:after="0" w:line="36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Počas zasadnutí pedagogického klubu sme sa venovali vyššie uvedenými faktormi dôležitými pri zvyšovaní úrovne čitateľskej gramotnosti. </w:t>
            </w:r>
          </w:p>
        </w:tc>
      </w:tr>
    </w:tbl>
    <w:p w:rsidR="00434B1F" w:rsidRDefault="00434B1F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34B1F" w:rsidRPr="00E66FFE" w:rsidTr="00B35B77">
        <w:trPr>
          <w:trHeight w:val="566"/>
        </w:trPr>
        <w:tc>
          <w:tcPr>
            <w:tcW w:w="9212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  <w:b/>
              </w:rPr>
              <w:t>Záver:</w:t>
            </w:r>
          </w:p>
          <w:p w:rsidR="00434B1F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Zhrnutia a odporúčania pre činnosť pedagogických zamestnancov</w:t>
            </w:r>
          </w:p>
          <w:p w:rsidR="00911BAF" w:rsidRDefault="00911BA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86CA9" w:rsidRPr="00686CA9" w:rsidRDefault="00686CA9" w:rsidP="00686CA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86CA9">
              <w:rPr>
                <w:rFonts w:ascii="Times New Roman" w:hAnsi="Times New Roman"/>
                <w:bCs/>
              </w:rPr>
              <w:t>Pevným základom pre rozvoj čitateľskej gramotnosti sú čitateľské stratégie.</w:t>
            </w:r>
            <w:r>
              <w:rPr>
                <w:rFonts w:ascii="Times New Roman" w:hAnsi="Times New Roman"/>
                <w:bCs/>
              </w:rPr>
              <w:t xml:space="preserve"> A</w:t>
            </w:r>
            <w:r w:rsidRPr="00686CA9">
              <w:rPr>
                <w:rFonts w:ascii="Times New Roman" w:hAnsi="Times New Roman"/>
                <w:bCs/>
              </w:rPr>
              <w:t xml:space="preserve">nalyzovali </w:t>
            </w:r>
            <w:r>
              <w:rPr>
                <w:rFonts w:ascii="Times New Roman" w:hAnsi="Times New Roman"/>
                <w:bCs/>
              </w:rPr>
              <w:t xml:space="preserve"> sme </w:t>
            </w:r>
            <w:r w:rsidRPr="00686CA9">
              <w:rPr>
                <w:rFonts w:ascii="Times New Roman" w:hAnsi="Times New Roman"/>
                <w:bCs/>
              </w:rPr>
              <w:t>rôzne čitateľské stratégie</w:t>
            </w:r>
            <w:r>
              <w:rPr>
                <w:rFonts w:ascii="Times New Roman" w:hAnsi="Times New Roman"/>
                <w:bCs/>
              </w:rPr>
              <w:t>, ktoré sú v odbornej literatúre uvádzané ako efektívne.</w:t>
            </w:r>
          </w:p>
          <w:p w:rsidR="00686CA9" w:rsidRPr="00686CA9" w:rsidRDefault="00686CA9" w:rsidP="00686CA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86CA9">
              <w:rPr>
                <w:rFonts w:ascii="Times New Roman" w:hAnsi="Times New Roman"/>
                <w:bCs/>
              </w:rPr>
              <w:lastRenderedPageBreak/>
              <w:t>Čitateľské stratégie boli v minulosti skôr súčasťou skrytého kurikula, v súčasnosti pozorujeme snahu o ich aplikovanie do konkrétneho vyučovacieho predmetu. Konkrétne metódy a postupy sú kategoricky usporiadané nasledovne:</w:t>
            </w:r>
          </w:p>
          <w:p w:rsidR="00686CA9" w:rsidRPr="00686CA9" w:rsidRDefault="00686CA9" w:rsidP="00686CA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86CA9">
              <w:rPr>
                <w:rFonts w:ascii="Times New Roman" w:hAnsi="Times New Roman"/>
                <w:bCs/>
              </w:rPr>
              <w:t xml:space="preserve"> - čitateľské strategické algoritmy, obsahujúce procedúry krok za krokom, napr. SQ3R, SQ4R,</w:t>
            </w:r>
          </w:p>
          <w:p w:rsidR="00686CA9" w:rsidRPr="00686CA9" w:rsidRDefault="00686CA9" w:rsidP="00686CA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86CA9">
              <w:rPr>
                <w:rFonts w:ascii="Times New Roman" w:hAnsi="Times New Roman"/>
                <w:bCs/>
              </w:rPr>
              <w:t xml:space="preserve"> -heuristické strategické čítanie, napr. PLAN, PROR, </w:t>
            </w:r>
          </w:p>
          <w:p w:rsidR="00686CA9" w:rsidRPr="00686CA9" w:rsidRDefault="00686CA9" w:rsidP="00686CA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86CA9">
              <w:rPr>
                <w:rFonts w:ascii="Times New Roman" w:hAnsi="Times New Roman"/>
                <w:bCs/>
              </w:rPr>
              <w:t xml:space="preserve">- čitateľské stratégie podporujúce aktívne učenie sa, napr. KWL, generovanie otázok a odpovedí, napr. RAP, REAP, </w:t>
            </w:r>
          </w:p>
          <w:p w:rsidR="00686CA9" w:rsidRPr="00686CA9" w:rsidRDefault="00686CA9" w:rsidP="00686CA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86CA9">
              <w:rPr>
                <w:rFonts w:ascii="Times New Roman" w:hAnsi="Times New Roman"/>
                <w:bCs/>
              </w:rPr>
              <w:t>- kritické čítanie a kritické myslenie.</w:t>
            </w:r>
          </w:p>
          <w:p w:rsidR="00686CA9" w:rsidRPr="00686CA9" w:rsidRDefault="00686CA9" w:rsidP="00686CA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86CA9">
              <w:rPr>
                <w:rFonts w:ascii="Times New Roman" w:hAnsi="Times New Roman"/>
                <w:bCs/>
              </w:rPr>
              <w:t>Dobrá prax</w:t>
            </w:r>
          </w:p>
          <w:p w:rsidR="00686CA9" w:rsidRPr="00686CA9" w:rsidRDefault="00686CA9" w:rsidP="00686CA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86CA9">
              <w:rPr>
                <w:rFonts w:ascii="Times New Roman" w:hAnsi="Times New Roman"/>
                <w:bCs/>
              </w:rPr>
              <w:t>- stratégia algoritmická</w:t>
            </w:r>
          </w:p>
          <w:p w:rsidR="00686CA9" w:rsidRPr="00686CA9" w:rsidRDefault="00686CA9" w:rsidP="00686CA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86CA9">
              <w:rPr>
                <w:rFonts w:ascii="Times New Roman" w:hAnsi="Times New Roman"/>
                <w:bCs/>
              </w:rPr>
              <w:t xml:space="preserve">Žiakovi predložíme učebný text. Ako prvý krok si žiak pozrie text komplexne, prečíta si hlavné nadpisy, podnadpisy, všíma si slová, ktoré sú v texte zvýraznené tučným písmom, kurzívou, sleduje obrázky a grafy. Premýšľa o význame nadpisov, o tom čo už o tejto téme vie. Predvída, čo bude asi obsahom jednotlivých častí, čo chce autor týmto obsahom povedať. Uvedené si žiak zapíše. V tomto kroku uvažuje o obsahu a forme textu, zahajuje jeho prvotné hodnotenie. </w:t>
            </w:r>
          </w:p>
          <w:p w:rsidR="00686CA9" w:rsidRPr="00686CA9" w:rsidRDefault="00686CA9" w:rsidP="00686CA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86CA9">
              <w:rPr>
                <w:rFonts w:ascii="Times New Roman" w:hAnsi="Times New Roman"/>
                <w:bCs/>
              </w:rPr>
              <w:t xml:space="preserve">Žiak si vypíše názvy podkapitol. Ideálny zápis je pod seba. Ku každej časti, odseku si prečíta prvú vetu. Aj tento krátky vstup môže žiaka nasmerovať o obsahu časti textu. </w:t>
            </w:r>
          </w:p>
          <w:p w:rsidR="00686CA9" w:rsidRPr="00686CA9" w:rsidRDefault="00686CA9" w:rsidP="00686CA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86CA9">
              <w:rPr>
                <w:rFonts w:ascii="Times New Roman" w:hAnsi="Times New Roman"/>
                <w:bCs/>
              </w:rPr>
              <w:t>Názvy kapitol a podkapitol žiak premení na otázku. Napríklad názov kapitoly Športové aktivity a životný štýl, zmeníme na otázky: Čo je to životný štýl? Prečo je dôležité venovať sa športu?</w:t>
            </w:r>
          </w:p>
          <w:p w:rsidR="00686CA9" w:rsidRPr="00686CA9" w:rsidRDefault="00686CA9" w:rsidP="00686CA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86CA9">
              <w:rPr>
                <w:rFonts w:ascii="Times New Roman" w:hAnsi="Times New Roman"/>
                <w:bCs/>
              </w:rPr>
              <w:t>Záverečná časť stratégie poukazuje na sumarizáciu textu, ktorá spočíva v tom, že úlohou žiaka je urobiť stručný obsah textu v podobe 5 riadkov.</w:t>
            </w:r>
          </w:p>
          <w:p w:rsidR="00686CA9" w:rsidRPr="00686CA9" w:rsidRDefault="00686CA9" w:rsidP="00686CA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86CA9">
              <w:rPr>
                <w:rFonts w:ascii="Times New Roman" w:hAnsi="Times New Roman"/>
                <w:bCs/>
              </w:rPr>
              <w:t>Dobrá prax</w:t>
            </w:r>
          </w:p>
          <w:p w:rsidR="00686CA9" w:rsidRPr="00686CA9" w:rsidRDefault="00686CA9" w:rsidP="00686CA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86CA9">
              <w:rPr>
                <w:rFonts w:ascii="Times New Roman" w:hAnsi="Times New Roman"/>
                <w:bCs/>
              </w:rPr>
              <w:t>- stratégie podporujúce aktívne učenie</w:t>
            </w:r>
          </w:p>
          <w:p w:rsidR="00686CA9" w:rsidRPr="00686CA9" w:rsidRDefault="00686CA9" w:rsidP="00686CA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86CA9">
              <w:rPr>
                <w:rFonts w:ascii="Times New Roman" w:hAnsi="Times New Roman"/>
              </w:rPr>
              <w:t>Uvedené stratégie podporujú kritické myslenie a tiež interakciu učiteľ – žiak. Stratégia pozostáva z tabuľky s tromi stĺpcami. Ich spôsob vypĺňania spočíva v tom, že žiak prvú a druhú tabuľku ( Čo o téme viem a Čo by som o téme chcel vedieť) vypĺňa pred čítaním textu. V uvedenej časti žiak uvádza predchádzajúce informácie o problematike a svoje prekoncepty. V neposlednom rade sa žiak učí formulovať otázky, ktoré by o téme chcel vedieť. Nasleduje štúdium čítania učebného textu, po prečítaní žiak vyplní poslednú tabuľku - Čo som sa z článku naučil.</w:t>
            </w:r>
          </w:p>
          <w:p w:rsidR="00686CA9" w:rsidRDefault="00686CA9" w:rsidP="00686CA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86CA9">
              <w:rPr>
                <w:rFonts w:ascii="Times New Roman" w:hAnsi="Times New Roman"/>
              </w:rPr>
              <w:t>Tvorba otázok žiakmi je vo vyučovacom procese stály problém, najmä preto, že sa zameriavame predovšetkým na formuláciu otázok v rovine zapamätania a pochopenia učiva. Vyššie kognitívne schopnosti nie sú rozvíjané. Pritom správne formulovaná otázka je jedna z charakteristík kritického myslenia. Žiakov učíme formulovať otázky rôznej kognitívnej náročnosti.</w:t>
            </w:r>
          </w:p>
          <w:p w:rsidR="00E91469" w:rsidRPr="00686CA9" w:rsidRDefault="00E91469" w:rsidP="00686CA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91469">
              <w:rPr>
                <w:rFonts w:ascii="Times New Roman" w:hAnsi="Times New Roman"/>
              </w:rPr>
              <w:t xml:space="preserve">Metóda verifikácie viet meria hlbšie, nie povrchové porozumenie textu. Vyžaduje od žiaka dôkladnú sémantickú analýzu prečítaného textu a ponúkaných odpovedí. Žiak si prečíta obsahovo nenáročný, ale informačne nový text v rozsahu asi 12 viet. Potom si prečíta 4 vety (vypracované odpovede), ktoré </w:t>
            </w:r>
            <w:r w:rsidRPr="00E91469">
              <w:rPr>
                <w:rFonts w:ascii="Times New Roman" w:hAnsi="Times New Roman"/>
              </w:rPr>
              <w:lastRenderedPageBreak/>
              <w:t>sa týkajú obsahu textu a stanoví, ktoré z ponúkaných odpovedí prinášajú informácie, ktoré sú v texte alebo z neho vyplývajú (staré) a ktoré z ponúkaných odpovedí obsahujú iné (nové) informácie, ktoré v texte nie sú.</w:t>
            </w:r>
          </w:p>
          <w:p w:rsidR="00686CA9" w:rsidRPr="00686CA9" w:rsidRDefault="00E91469" w:rsidP="00686CA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Je nevyhnutné mať </w:t>
            </w:r>
            <w:r w:rsidRPr="00E91469">
              <w:rPr>
                <w:rFonts w:ascii="Times New Roman" w:hAnsi="Times New Roman"/>
                <w:bCs/>
              </w:rPr>
              <w:t>vypracovanú stratégiu rozvíjania čitateľskej gramotnosti, pritom v zmysle zásad a</w:t>
            </w:r>
            <w:r>
              <w:rPr>
                <w:rFonts w:ascii="Times New Roman" w:hAnsi="Times New Roman"/>
                <w:bCs/>
              </w:rPr>
              <w:t> </w:t>
            </w:r>
            <w:r w:rsidRPr="00E91469">
              <w:rPr>
                <w:rFonts w:ascii="Times New Roman" w:hAnsi="Times New Roman"/>
                <w:bCs/>
              </w:rPr>
              <w:t>cieľov</w:t>
            </w:r>
            <w:r>
              <w:rPr>
                <w:rFonts w:ascii="Times New Roman" w:hAnsi="Times New Roman"/>
                <w:bCs/>
              </w:rPr>
              <w:t xml:space="preserve"> vzdelávania</w:t>
            </w:r>
            <w:r w:rsidRPr="00E91469">
              <w:rPr>
                <w:rFonts w:ascii="Times New Roman" w:hAnsi="Times New Roman"/>
                <w:bCs/>
              </w:rPr>
              <w:t>, výskumov a výsledkov dvoch medzinárodných organizácií OECD a IEA – medzinárodného merania podľa štúdie OECD PISA (čitateľská, matematická a prírodovedná gramotnosť 15-ročných žiakov ZŠ a SŠ) a štúdie IEA PIRLS – čítanie s porozumením (čitateľská gramotnosť žiakov) i pedagogicko-organizačných pokynov vydaných Ministerstvom školstva, vedy, výskumu a športu Slovenskej republiky má čitateľská gramotnosť tvoriť súčasť vzdelávacej stratégie</w:t>
            </w:r>
            <w:r>
              <w:rPr>
                <w:rFonts w:ascii="Times New Roman" w:hAnsi="Times New Roman"/>
                <w:bCs/>
              </w:rPr>
              <w:t xml:space="preserve">. </w:t>
            </w:r>
          </w:p>
          <w:p w:rsidR="009F0C2F" w:rsidRDefault="00E91469" w:rsidP="00686CA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Odporúčame preferovať formatívne hodnotenie.</w:t>
            </w:r>
          </w:p>
          <w:p w:rsidR="00E91469" w:rsidRPr="000B206C" w:rsidRDefault="00E91469" w:rsidP="00E9146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 rámci formatívneho hodnotenia hodnotíme kľúčové kompetencie</w:t>
            </w:r>
            <w:r w:rsidRPr="000B206C">
              <w:rPr>
                <w:rFonts w:ascii="Times New Roman" w:hAnsi="Times New Roman"/>
                <w:bCs/>
              </w:rPr>
              <w:t xml:space="preserve"> žiaka: Výkon žiaka hodnotíme vzhľadom k jeho individuálnemu pokroku, k výkonu ostatných žiakov alebo podľa vopred stanovených kritérií. </w:t>
            </w:r>
          </w:p>
          <w:p w:rsidR="00E91469" w:rsidRPr="000B206C" w:rsidRDefault="00E91469" w:rsidP="00E9146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0B206C">
              <w:rPr>
                <w:rFonts w:ascii="Times New Roman" w:hAnsi="Times New Roman"/>
                <w:bCs/>
              </w:rPr>
              <w:t>Veľmi dobré skúsenosti mám</w:t>
            </w:r>
            <w:r>
              <w:rPr>
                <w:rFonts w:ascii="Times New Roman" w:hAnsi="Times New Roman"/>
                <w:bCs/>
              </w:rPr>
              <w:t>e</w:t>
            </w:r>
            <w:r w:rsidRPr="000B206C">
              <w:rPr>
                <w:rFonts w:ascii="Times New Roman" w:hAnsi="Times New Roman"/>
                <w:bCs/>
              </w:rPr>
              <w:t xml:space="preserve"> 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B206C">
              <w:rPr>
                <w:rFonts w:ascii="Times New Roman" w:hAnsi="Times New Roman"/>
                <w:bCs/>
              </w:rPr>
              <w:t xml:space="preserve">formatívnym hodnotením rozvoja kľúčových kompetencií žiaka. Zavedenie pravidelného hodnotenia výkonovej úrovne kľúčovej kompetencie žiakov by malo malo postupne vytvoriť: </w:t>
            </w:r>
          </w:p>
          <w:p w:rsidR="00E91469" w:rsidRPr="000B206C" w:rsidRDefault="00E91469" w:rsidP="00E9146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0B206C">
              <w:rPr>
                <w:rFonts w:ascii="Times New Roman" w:hAnsi="Times New Roman"/>
                <w:bCs/>
              </w:rPr>
              <w:t>- jednu z dôležitých zložiek portfólia žiaka,</w:t>
            </w:r>
            <w:r w:rsidRPr="000B206C">
              <w:rPr>
                <w:rFonts w:ascii="Times New Roman" w:hAnsi="Times New Roman"/>
                <w:bCs/>
              </w:rPr>
              <w:br/>
              <w:t>- zmenu pohľadu učiteľa na hodnotenie žiaka,</w:t>
            </w:r>
            <w:r w:rsidRPr="000B206C">
              <w:rPr>
                <w:rFonts w:ascii="Times New Roman" w:hAnsi="Times New Roman"/>
                <w:bCs/>
              </w:rPr>
              <w:br/>
              <w:t xml:space="preserve">- možnosť pre žiakov zapojiť sa do vlastného hodnotenia. </w:t>
            </w:r>
          </w:p>
          <w:p w:rsidR="00E91469" w:rsidRPr="000B206C" w:rsidRDefault="00E91469" w:rsidP="00E9146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V </w:t>
            </w:r>
            <w:r w:rsidRPr="000B206C">
              <w:rPr>
                <w:rFonts w:ascii="Times New Roman" w:hAnsi="Times New Roman"/>
                <w:bCs/>
              </w:rPr>
              <w:t xml:space="preserve">rámci podnetov zo školského prostredia alebo v rámci </w:t>
            </w:r>
            <w:r>
              <w:rPr>
                <w:rFonts w:ascii="Times New Roman" w:hAnsi="Times New Roman"/>
                <w:bCs/>
              </w:rPr>
              <w:t>našich</w:t>
            </w:r>
            <w:r w:rsidRPr="000B206C">
              <w:rPr>
                <w:rFonts w:ascii="Times New Roman" w:hAnsi="Times New Roman"/>
                <w:bCs/>
              </w:rPr>
              <w:t xml:space="preserve"> vyučovacích predmetov mô</w:t>
            </w:r>
            <w:r>
              <w:rPr>
                <w:rFonts w:ascii="Times New Roman" w:hAnsi="Times New Roman"/>
                <w:bCs/>
              </w:rPr>
              <w:t>žeme</w:t>
            </w:r>
            <w:r w:rsidRPr="000B206C">
              <w:rPr>
                <w:rFonts w:ascii="Times New Roman" w:hAnsi="Times New Roman"/>
                <w:bCs/>
              </w:rPr>
              <w:t xml:space="preserve"> aplikovať vlastné metódy hodnotenia. Hodnotenie nesmie mať jednorazový charakter, ale musí byť uskutočňované v priebehu celého vzdelávacieho procesu. </w:t>
            </w:r>
          </w:p>
          <w:p w:rsidR="00E91469" w:rsidRDefault="00E91469" w:rsidP="00E9146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0B206C">
              <w:rPr>
                <w:rFonts w:ascii="Times New Roman" w:hAnsi="Times New Roman"/>
                <w:bCs/>
              </w:rPr>
              <w:t>V</w:t>
            </w:r>
            <w:r>
              <w:rPr>
                <w:rFonts w:ascii="Times New Roman" w:hAnsi="Times New Roman"/>
                <w:bCs/>
              </w:rPr>
              <w:t> rámci našich</w:t>
            </w:r>
            <w:r w:rsidRPr="000B206C">
              <w:rPr>
                <w:rFonts w:ascii="Times New Roman" w:hAnsi="Times New Roman"/>
                <w:bCs/>
              </w:rPr>
              <w:t xml:space="preserve"> predmet</w:t>
            </w:r>
            <w:r>
              <w:rPr>
                <w:rFonts w:ascii="Times New Roman" w:hAnsi="Times New Roman"/>
                <w:bCs/>
              </w:rPr>
              <w:t>ov</w:t>
            </w:r>
            <w:r w:rsidRPr="000B206C">
              <w:rPr>
                <w:rFonts w:ascii="Times New Roman" w:hAnsi="Times New Roman"/>
                <w:bCs/>
              </w:rPr>
              <w:t>, ktor</w:t>
            </w:r>
            <w:r>
              <w:rPr>
                <w:rFonts w:ascii="Times New Roman" w:hAnsi="Times New Roman"/>
                <w:bCs/>
              </w:rPr>
              <w:t>é</w:t>
            </w:r>
            <w:r w:rsidRPr="000B206C">
              <w:rPr>
                <w:rFonts w:ascii="Times New Roman" w:hAnsi="Times New Roman"/>
                <w:bCs/>
              </w:rPr>
              <w:t xml:space="preserve"> vyučujem</w:t>
            </w:r>
            <w:r>
              <w:rPr>
                <w:rFonts w:ascii="Times New Roman" w:hAnsi="Times New Roman"/>
                <w:bCs/>
              </w:rPr>
              <w:t>e</w:t>
            </w:r>
            <w:r w:rsidRPr="000B206C">
              <w:rPr>
                <w:rFonts w:ascii="Times New Roman" w:hAnsi="Times New Roman"/>
                <w:bCs/>
              </w:rPr>
              <w:t xml:space="preserve"> s</w:t>
            </w:r>
            <w:r>
              <w:rPr>
                <w:rFonts w:ascii="Times New Roman" w:hAnsi="Times New Roman"/>
                <w:bCs/>
              </w:rPr>
              <w:t>me</w:t>
            </w:r>
            <w:r w:rsidRPr="000B206C">
              <w:rPr>
                <w:rFonts w:ascii="Times New Roman" w:hAnsi="Times New Roman"/>
                <w:bCs/>
              </w:rPr>
              <w:t xml:space="preserve"> vytvori</w:t>
            </w:r>
            <w:r>
              <w:rPr>
                <w:rFonts w:ascii="Times New Roman" w:hAnsi="Times New Roman"/>
                <w:bCs/>
              </w:rPr>
              <w:t>li</w:t>
            </w:r>
            <w:r w:rsidRPr="000B206C">
              <w:rPr>
                <w:rFonts w:ascii="Times New Roman" w:hAnsi="Times New Roman"/>
                <w:bCs/>
              </w:rPr>
              <w:t xml:space="preserve"> pre žiakov kurz kritického myslenia prostredníctvom ktorého priamym spôsobom rozvíjame kľúčovú kompetenciu – schopnosť kriticky myslieť a pracovať s informáciami. Využívam</w:t>
            </w:r>
            <w:r>
              <w:rPr>
                <w:rFonts w:ascii="Times New Roman" w:hAnsi="Times New Roman"/>
                <w:bCs/>
              </w:rPr>
              <w:t>e</w:t>
            </w:r>
            <w:r w:rsidRPr="000B206C">
              <w:rPr>
                <w:rFonts w:ascii="Times New Roman" w:hAnsi="Times New Roman"/>
                <w:bCs/>
              </w:rPr>
              <w:t xml:space="preserve"> pri realizácii takto vedenej vyučovacej hodiny heuristickú a problémovú metódu. Formu organizácie práce, ktorú uprednostňujem</w:t>
            </w:r>
            <w:r>
              <w:rPr>
                <w:rFonts w:ascii="Times New Roman" w:hAnsi="Times New Roman"/>
                <w:bCs/>
              </w:rPr>
              <w:t>e</w:t>
            </w:r>
            <w:r w:rsidRPr="000B206C">
              <w:rPr>
                <w:rFonts w:ascii="Times New Roman" w:hAnsi="Times New Roman"/>
                <w:bCs/>
              </w:rPr>
              <w:t xml:space="preserve">: skupinovú prácu s veľmi efektívnou diskusiou. </w:t>
            </w:r>
          </w:p>
          <w:p w:rsidR="00E91469" w:rsidRPr="00355DF8" w:rsidRDefault="00E91469" w:rsidP="00E9146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355DF8">
              <w:rPr>
                <w:rFonts w:ascii="Times New Roman" w:hAnsi="Times New Roman"/>
                <w:bCs/>
              </w:rPr>
              <w:t xml:space="preserve">Hodnotiace kritérium: </w:t>
            </w:r>
          </w:p>
          <w:p w:rsidR="00E91469" w:rsidRPr="00355DF8" w:rsidRDefault="00E91469" w:rsidP="00E9146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355DF8">
              <w:rPr>
                <w:rFonts w:ascii="Times New Roman" w:hAnsi="Times New Roman"/>
                <w:bCs/>
              </w:rPr>
              <w:t>Žiak samostatne získava informácie z rôznych zdrojov, dokáže ich spracovať a interpretovať.</w:t>
            </w:r>
            <w:r w:rsidRPr="00355DF8">
              <w:rPr>
                <w:rFonts w:ascii="Times New Roman" w:hAnsi="Times New Roman"/>
                <w:bCs/>
              </w:rPr>
              <w:br/>
              <w:t>Žiak dokáže posúdiť objektívnosť získaných informácií.</w:t>
            </w:r>
            <w:r w:rsidRPr="00355DF8">
              <w:rPr>
                <w:rFonts w:ascii="Times New Roman" w:hAnsi="Times New Roman"/>
                <w:bCs/>
              </w:rPr>
              <w:br/>
              <w:t xml:space="preserve">Žiak dokáže špecifikovať problém, navrhnúť riešenie problému. Žiak pri riešení problému je kreatívny, samostatný, je schopný analyzovať údaje. </w:t>
            </w:r>
          </w:p>
          <w:p w:rsidR="00E91469" w:rsidRPr="00355DF8" w:rsidRDefault="00E91469" w:rsidP="00E9146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355DF8">
              <w:rPr>
                <w:rFonts w:ascii="Times New Roman" w:hAnsi="Times New Roman"/>
                <w:bCs/>
              </w:rPr>
              <w:t>Žiak dokáže otvorene diskutovať a správne argumentuje. Žiak dokáže formulovať svoj názor.</w:t>
            </w:r>
            <w:r w:rsidRPr="00355DF8">
              <w:rPr>
                <w:rFonts w:ascii="Times New Roman" w:hAnsi="Times New Roman"/>
                <w:bCs/>
              </w:rPr>
              <w:br/>
              <w:t xml:space="preserve">Pri realizácií tímovej práce je aktívny, formuluje svoje myšlienky a správne ich interpretuje. </w:t>
            </w:r>
          </w:p>
          <w:p w:rsidR="00E91469" w:rsidRPr="00355DF8" w:rsidRDefault="00E91469" w:rsidP="00E9146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355DF8">
              <w:rPr>
                <w:rFonts w:ascii="Times New Roman" w:hAnsi="Times New Roman"/>
                <w:bCs/>
              </w:rPr>
              <w:t xml:space="preserve">Žiak je schopný objektívne posúdiť svoje schopnosti a možnosti. </w:t>
            </w:r>
          </w:p>
          <w:p w:rsidR="00E91469" w:rsidRDefault="00E91469" w:rsidP="00E9146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355DF8">
              <w:rPr>
                <w:rFonts w:ascii="Times New Roman" w:hAnsi="Times New Roman"/>
                <w:bCs/>
              </w:rPr>
              <w:lastRenderedPageBreak/>
              <w:t xml:space="preserve">Ďalšie hodnotiace kritéria si môžeme doplniť podľa svojich skúsenosti apotrieb. </w:t>
            </w:r>
            <w:r>
              <w:rPr>
                <w:rFonts w:ascii="Times New Roman" w:hAnsi="Times New Roman"/>
                <w:bCs/>
              </w:rPr>
              <w:t>My sa sústredíme</w:t>
            </w:r>
            <w:r w:rsidRPr="00355DF8">
              <w:rPr>
                <w:rFonts w:ascii="Times New Roman" w:hAnsi="Times New Roman"/>
                <w:bCs/>
              </w:rPr>
              <w:t xml:space="preserve"> na týchto osem kritérií, ktoré sú v jasnej súvislosti s</w:t>
            </w:r>
            <w:r>
              <w:rPr>
                <w:rFonts w:ascii="Times New Roman" w:hAnsi="Times New Roman"/>
                <w:bCs/>
              </w:rPr>
              <w:t> našimi predmetmi</w:t>
            </w:r>
            <w:r w:rsidRPr="00355DF8">
              <w:rPr>
                <w:rFonts w:ascii="Times New Roman" w:hAnsi="Times New Roman"/>
                <w:bCs/>
              </w:rPr>
              <w:t>.</w:t>
            </w:r>
          </w:p>
          <w:p w:rsidR="00E91469" w:rsidRPr="00355DF8" w:rsidRDefault="00E91469" w:rsidP="00E9146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Hodnotíme každý prvok od 1 až po 4.</w:t>
            </w:r>
          </w:p>
          <w:p w:rsidR="00E91469" w:rsidRDefault="00E91469" w:rsidP="00E9146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355DF8">
              <w:rPr>
                <w:rFonts w:ascii="Times New Roman" w:hAnsi="Times New Roman"/>
                <w:bCs/>
              </w:rPr>
              <w:t xml:space="preserve">Hodnotenie 1 predstavuje najvyššie ohodnotenie - určite áno </w:t>
            </w:r>
          </w:p>
          <w:p w:rsidR="00E91469" w:rsidRPr="00355DF8" w:rsidRDefault="00E91469" w:rsidP="00E9146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355DF8">
              <w:rPr>
                <w:rFonts w:ascii="Times New Roman" w:hAnsi="Times New Roman"/>
                <w:bCs/>
              </w:rPr>
              <w:t xml:space="preserve">Hodnotenie 4 predstavuje – určite nie </w:t>
            </w:r>
          </w:p>
          <w:p w:rsidR="00E91469" w:rsidRDefault="00E91469" w:rsidP="00E9146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355DF8">
              <w:rPr>
                <w:rFonts w:ascii="Times New Roman" w:hAnsi="Times New Roman"/>
                <w:bCs/>
              </w:rPr>
              <w:t>Ďalším prostriedkom hodnotenia, s ktorým mám</w:t>
            </w:r>
            <w:r>
              <w:rPr>
                <w:rFonts w:ascii="Times New Roman" w:hAnsi="Times New Roman"/>
                <w:bCs/>
              </w:rPr>
              <w:t>e</w:t>
            </w:r>
            <w:r w:rsidRPr="00355DF8">
              <w:rPr>
                <w:rFonts w:ascii="Times New Roman" w:hAnsi="Times New Roman"/>
                <w:bCs/>
              </w:rPr>
              <w:t xml:space="preserve"> veľmi dobrú skúsenosť sú sebahodnotiace dotazníky žiaka.</w:t>
            </w:r>
            <w:r w:rsidRPr="00355DF8">
              <w:rPr>
                <w:rFonts w:ascii="Times New Roman" w:hAnsi="Times New Roman"/>
                <w:bCs/>
              </w:rPr>
              <w:br/>
              <w:t xml:space="preserve">Sebahodnotenie má funkciu informatívnu a formatívnu. Informatívna funkcia spočíva v tom, že žiak si prostredníctvom sebahodnotenia uvedomuje proces svojho učenia a výsledky, ktoré dosiahol. Sebahodnotenie žiaka je súčasne spätnou väzbou pre učiteľa a rodičov. S tým súvisí funkcia diagnostická- učiteľ môže zrealizovať pedagogickú diagnostiku týkajúcu sa žiakovho učebného štýlu a stanovenie príčin jeho neúspechu. Podľa zistených informácií učiteľ môže vybrať vhodnú metódu a formu vyučovania. Ďalšou funkciou, ktorú plní sebahodnotenie je výchovno – formatívna, pretože formuje pozitívne vlastnosti a postoje a je stimulom pre ďalší osobnostný rozvoj žiaka. </w:t>
            </w:r>
          </w:p>
          <w:p w:rsidR="00E91469" w:rsidRPr="00D706A5" w:rsidRDefault="00E91469" w:rsidP="00E9146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E91469">
              <w:rPr>
                <w:rFonts w:ascii="Times New Roman" w:hAnsi="Times New Roman"/>
                <w:bCs/>
              </w:rPr>
              <w:t>Prirodzenou a potrebnou súčasťou kompetencií žiaka je schopnosť sebahodnotenia, ktorá je špecifikovaná v obsahu kompetencií sociálnych a personálnych a kompetencií pracovných. n Sebahodnotenie cielene formuje a zároveň využíva učiteľ aj v rozvoji čitateľskej gramotnosti žiakov. Efektívne a zmysluplné je vtedy, keď má učiteľ pripravené konkrétne prostriedky sebahodnotenia v dvoch oblastiach.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91469">
              <w:rPr>
                <w:rFonts w:ascii="Times New Roman" w:hAnsi="Times New Roman"/>
                <w:bCs/>
              </w:rPr>
              <w:t>V prognózujúcom sebahodnotení ide o to, že žiak si vyberie činnosť podľa vlastných možností a schopností (počet úloh, poradie úloh, obťažnosť úloh, materiál, miesto,). .Na priebežné a záverečné sebahodnotenie pripraví učiteľ podmienky na sebakontrolu, ktoré umožnia odhaliť chyby v riešení, opravu a pod. Nato potrebuje žiak pomoc, oporu, vzor, napríklad pracovný list so sebakontrolou, v ktorom je uvedená úloha a správne riešenie</w:t>
            </w:r>
          </w:p>
          <w:p w:rsidR="00E91469" w:rsidRDefault="00E91469" w:rsidP="00E9146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 rámci stretnutí sme diskutovali a zdieľali naše návrhy na odbornú literatúru, ktorá je podnetná, motivačná pre rozvoj čitateľskej gramotnosti. Spoločne sme vytvorili nasledovné zhrnutie publikácií, z ktorých v našej praxi čerpáme, a ktoré odporúčame ďalej prezentovať v predmetových komisiách/ vzdelávacích oblastiach:</w:t>
            </w:r>
          </w:p>
          <w:p w:rsidR="00E91469" w:rsidRPr="0070138D" w:rsidRDefault="00E91469" w:rsidP="00E9146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70138D">
              <w:rPr>
                <w:rFonts w:ascii="Times New Roman" w:hAnsi="Times New Roman"/>
                <w:bCs/>
              </w:rPr>
              <w:t xml:space="preserve">BAGALOVÁ, Ľ., 2006. </w:t>
            </w:r>
            <w:r w:rsidRPr="0070138D">
              <w:rPr>
                <w:rFonts w:ascii="Times New Roman" w:hAnsi="Times New Roman"/>
                <w:bCs/>
                <w:i/>
                <w:iCs/>
              </w:rPr>
              <w:t>Integrované tematické vyučovanie rozvíja kľúčové kompetencie</w:t>
            </w:r>
            <w:r w:rsidRPr="0070138D">
              <w:rPr>
                <w:rFonts w:ascii="Times New Roman" w:hAnsi="Times New Roman"/>
                <w:bCs/>
              </w:rPr>
              <w:t xml:space="preserve">. In Moderná škola (online). 2006 (cit. 2007-01- 04). Dostupné na internete: http://www.modernaskola.sk/directories/file-upload/dolezite/reformy/ITV.doc </w:t>
            </w:r>
          </w:p>
          <w:p w:rsidR="00E91469" w:rsidRPr="0070138D" w:rsidRDefault="00E91469" w:rsidP="00E9146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70138D">
              <w:rPr>
                <w:rFonts w:ascii="Times New Roman" w:hAnsi="Times New Roman"/>
                <w:bCs/>
              </w:rPr>
              <w:t>BAGALOVÁ, Ľ., 2010. Inovácie pedagogických metód: dizertačná práca. Nitra: Pedagogick</w:t>
            </w:r>
            <w:r>
              <w:rPr>
                <w:rFonts w:ascii="Times New Roman" w:hAnsi="Times New Roman"/>
                <w:bCs/>
              </w:rPr>
              <w:t>á fakulta.</w:t>
            </w:r>
          </w:p>
          <w:p w:rsidR="00E91469" w:rsidRPr="0070138D" w:rsidRDefault="00E91469" w:rsidP="00E9146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70138D">
              <w:rPr>
                <w:rFonts w:ascii="Times New Roman" w:hAnsi="Times New Roman"/>
                <w:bCs/>
              </w:rPr>
              <w:t xml:space="preserve">BAGALOVÁ, Ľ. a D. GOGOLOVÁ, D., 2011. </w:t>
            </w:r>
            <w:r w:rsidRPr="0070138D">
              <w:rPr>
                <w:rFonts w:ascii="Times New Roman" w:hAnsi="Times New Roman"/>
                <w:bCs/>
                <w:i/>
                <w:iCs/>
              </w:rPr>
              <w:t xml:space="preserve">Ako učiť efektívne. </w:t>
            </w:r>
            <w:r w:rsidRPr="0070138D">
              <w:rPr>
                <w:rFonts w:ascii="Times New Roman" w:hAnsi="Times New Roman"/>
                <w:bCs/>
              </w:rPr>
              <w:t xml:space="preserve">Bratislava: RAABE. </w:t>
            </w:r>
          </w:p>
          <w:p w:rsidR="00E91469" w:rsidRPr="0070138D" w:rsidRDefault="00E91469" w:rsidP="00E9146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70138D">
              <w:rPr>
                <w:rFonts w:ascii="Times New Roman" w:hAnsi="Times New Roman"/>
                <w:bCs/>
              </w:rPr>
              <w:t xml:space="preserve">BEDNAŘÍK, A. et al., 2004. </w:t>
            </w:r>
            <w:r w:rsidRPr="0070138D">
              <w:rPr>
                <w:rFonts w:ascii="Times New Roman" w:hAnsi="Times New Roman"/>
                <w:bCs/>
                <w:i/>
                <w:iCs/>
              </w:rPr>
              <w:t>Životné zručnosti a ako ich rozvíjať</w:t>
            </w:r>
            <w:r w:rsidRPr="0070138D">
              <w:rPr>
                <w:rFonts w:ascii="Times New Roman" w:hAnsi="Times New Roman"/>
                <w:bCs/>
              </w:rPr>
              <w:t>. Bratislava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E91469" w:rsidRPr="0070138D" w:rsidRDefault="00E91469" w:rsidP="00E9146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70138D">
              <w:rPr>
                <w:rFonts w:ascii="Times New Roman" w:hAnsi="Times New Roman"/>
                <w:bCs/>
              </w:rPr>
              <w:t xml:space="preserve">BELZ, H. a M. SIEGRIST, 2001. </w:t>
            </w:r>
            <w:r w:rsidRPr="0070138D">
              <w:rPr>
                <w:rFonts w:ascii="Times New Roman" w:hAnsi="Times New Roman"/>
                <w:bCs/>
                <w:i/>
                <w:iCs/>
              </w:rPr>
              <w:t xml:space="preserve">Klíčové kompetence a jejich rozvíjení. </w:t>
            </w:r>
          </w:p>
          <w:p w:rsidR="00E91469" w:rsidRPr="0070138D" w:rsidRDefault="00E91469" w:rsidP="00E9146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70138D">
              <w:rPr>
                <w:rFonts w:ascii="Times New Roman" w:hAnsi="Times New Roman"/>
                <w:bCs/>
              </w:rPr>
              <w:lastRenderedPageBreak/>
              <w:t xml:space="preserve">GARDNER, H., 1999. </w:t>
            </w:r>
            <w:r w:rsidRPr="0070138D">
              <w:rPr>
                <w:rFonts w:ascii="Times New Roman" w:hAnsi="Times New Roman"/>
                <w:bCs/>
                <w:i/>
                <w:iCs/>
              </w:rPr>
              <w:t xml:space="preserve">Dimenze myšlení. </w:t>
            </w:r>
            <w:r w:rsidRPr="0070138D">
              <w:rPr>
                <w:rFonts w:ascii="Times New Roman" w:hAnsi="Times New Roman"/>
                <w:bCs/>
              </w:rPr>
              <w:t>Praha: Portál. ISBN 80-7178-2729.-3.</w:t>
            </w:r>
            <w:r w:rsidRPr="0070138D">
              <w:rPr>
                <w:rFonts w:ascii="Times New Roman" w:hAnsi="Times New Roman"/>
                <w:bCs/>
              </w:rPr>
              <w:br/>
              <w:t xml:space="preserve">BELZ, H. a M. SIEGRIST, 2001. Klíčové kompetence a jejich rozvíjení. Praha: Portál. </w:t>
            </w:r>
          </w:p>
          <w:p w:rsidR="00E91469" w:rsidRPr="0070138D" w:rsidRDefault="00E91469" w:rsidP="00E9146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70138D">
              <w:rPr>
                <w:rFonts w:ascii="Times New Roman" w:hAnsi="Times New Roman"/>
                <w:bCs/>
              </w:rPr>
              <w:t xml:space="preserve">GOGOLOVÁ, D., 2010. </w:t>
            </w:r>
            <w:r w:rsidRPr="0070138D">
              <w:rPr>
                <w:rFonts w:ascii="Times New Roman" w:hAnsi="Times New Roman"/>
                <w:bCs/>
                <w:i/>
                <w:iCs/>
              </w:rPr>
              <w:t xml:space="preserve">Účinnosť vyučovacieho štýlu učiteľa: dizertačná práca : </w:t>
            </w:r>
            <w:r w:rsidRPr="0070138D">
              <w:rPr>
                <w:rFonts w:ascii="Times New Roman" w:hAnsi="Times New Roman"/>
                <w:bCs/>
              </w:rPr>
              <w:t xml:space="preserve">Pedagogická fakulta, Univerzita Konštantína Filozofa. 479-6. </w:t>
            </w:r>
          </w:p>
          <w:p w:rsidR="00E91469" w:rsidRPr="0070138D" w:rsidRDefault="00E91469" w:rsidP="00E9146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70138D">
              <w:rPr>
                <w:rFonts w:ascii="Times New Roman" w:hAnsi="Times New Roman"/>
                <w:bCs/>
              </w:rPr>
              <w:t xml:space="preserve">KOVALIKOVÁ, S. a K. OLSENOVÁ, 1996. </w:t>
            </w:r>
            <w:r w:rsidRPr="0070138D">
              <w:rPr>
                <w:rFonts w:ascii="Times New Roman" w:hAnsi="Times New Roman"/>
                <w:bCs/>
                <w:i/>
                <w:iCs/>
              </w:rPr>
              <w:t xml:space="preserve">Integrované tematické vyučovanie – model. </w:t>
            </w:r>
            <w:r w:rsidRPr="0070138D">
              <w:rPr>
                <w:rFonts w:ascii="Times New Roman" w:hAnsi="Times New Roman"/>
                <w:bCs/>
              </w:rPr>
              <w:t xml:space="preserve">Bratislava: Faber. ISBN 80-967492-6-9. </w:t>
            </w:r>
          </w:p>
          <w:p w:rsidR="00E91469" w:rsidRPr="0070138D" w:rsidRDefault="00E91469" w:rsidP="00E9146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70138D">
              <w:rPr>
                <w:rFonts w:ascii="Times New Roman" w:hAnsi="Times New Roman"/>
                <w:bCs/>
              </w:rPr>
              <w:t xml:space="preserve">GARDNER, H., 1999. Dimenze myšlení. Praha: Portál. ISBN 80-7178-279-3. MAŇÁK, J. a V. ŠVEC, 2003. </w:t>
            </w:r>
            <w:r w:rsidRPr="0070138D">
              <w:rPr>
                <w:rFonts w:ascii="Times New Roman" w:hAnsi="Times New Roman"/>
                <w:bCs/>
                <w:i/>
                <w:iCs/>
              </w:rPr>
              <w:t>Výukové metody</w:t>
            </w:r>
            <w:r w:rsidRPr="0070138D">
              <w:rPr>
                <w:rFonts w:ascii="Times New Roman" w:hAnsi="Times New Roman"/>
                <w:bCs/>
              </w:rPr>
              <w:t xml:space="preserve">. Brno: Paido. ISBN 80-7315-039-5. </w:t>
            </w:r>
          </w:p>
          <w:p w:rsidR="00E91469" w:rsidRDefault="00E91469" w:rsidP="00E9146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70138D">
              <w:rPr>
                <w:rFonts w:ascii="Times New Roman" w:hAnsi="Times New Roman"/>
                <w:bCs/>
              </w:rPr>
              <w:t>GOGOLOVÁ, D., 2010. Účinnosť vyučovacieho štýlu učiteľa: dizertačná práca : Pedagogick</w:t>
            </w:r>
            <w:r>
              <w:rPr>
                <w:rFonts w:ascii="Times New Roman" w:hAnsi="Times New Roman"/>
                <w:bCs/>
              </w:rPr>
              <w:t>á fakulta.</w:t>
            </w:r>
          </w:p>
          <w:p w:rsidR="00E91469" w:rsidRPr="0070138D" w:rsidRDefault="00E91469" w:rsidP="00E9146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70138D">
              <w:rPr>
                <w:rFonts w:ascii="Times New Roman" w:hAnsi="Times New Roman"/>
                <w:bCs/>
              </w:rPr>
              <w:t xml:space="preserve"> MAŇÁK, J., 2006. </w:t>
            </w:r>
            <w:r w:rsidRPr="0070138D">
              <w:rPr>
                <w:rFonts w:ascii="Times New Roman" w:hAnsi="Times New Roman"/>
                <w:bCs/>
                <w:i/>
                <w:iCs/>
              </w:rPr>
              <w:t xml:space="preserve">Výučbové metody a školní vzdělávací programy. </w:t>
            </w:r>
            <w:r w:rsidRPr="0070138D">
              <w:rPr>
                <w:rFonts w:ascii="Times New Roman" w:hAnsi="Times New Roman"/>
                <w:bCs/>
              </w:rPr>
              <w:t>In: Komenský. Roč. 123, č. 1. ISSN 0323-0449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70138D">
              <w:rPr>
                <w:rFonts w:ascii="Times New Roman" w:hAnsi="Times New Roman"/>
                <w:bCs/>
              </w:rPr>
              <w:t xml:space="preserve">Univerzita Konštantína Filozofa. </w:t>
            </w:r>
          </w:p>
          <w:p w:rsidR="00E91469" w:rsidRDefault="00E91469" w:rsidP="00E9146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70138D">
              <w:rPr>
                <w:rFonts w:ascii="Times New Roman" w:hAnsi="Times New Roman"/>
                <w:bCs/>
              </w:rPr>
              <w:t xml:space="preserve">MAREŠ, J., 1998. </w:t>
            </w:r>
            <w:r w:rsidRPr="0070138D">
              <w:rPr>
                <w:rFonts w:ascii="Times New Roman" w:hAnsi="Times New Roman"/>
                <w:bCs/>
                <w:i/>
                <w:iCs/>
              </w:rPr>
              <w:t xml:space="preserve">Styly učení žáků a studentů. </w:t>
            </w:r>
            <w:r w:rsidRPr="0070138D">
              <w:rPr>
                <w:rFonts w:ascii="Times New Roman" w:hAnsi="Times New Roman"/>
                <w:bCs/>
              </w:rPr>
              <w:t>Praha: Portál. ISBN 80-7178-246-7.</w:t>
            </w:r>
            <w:r w:rsidRPr="0070138D">
              <w:rPr>
                <w:rFonts w:ascii="Times New Roman" w:hAnsi="Times New Roman"/>
                <w:bCs/>
              </w:rPr>
              <w:br/>
              <w:t xml:space="preserve">KOVALIKOVÁ, S. a K. OLSENOVÁ, 1996. Integrované tematické vyučovanie – model. </w:t>
            </w:r>
            <w:r w:rsidRPr="0070138D">
              <w:rPr>
                <w:rFonts w:ascii="Times New Roman" w:hAnsi="Times New Roman"/>
                <w:bCs/>
              </w:rPr>
              <w:br/>
              <w:t xml:space="preserve">PETLÁK, E., 2006. </w:t>
            </w:r>
            <w:r w:rsidRPr="0070138D">
              <w:rPr>
                <w:rFonts w:ascii="Times New Roman" w:hAnsi="Times New Roman"/>
                <w:bCs/>
                <w:i/>
                <w:iCs/>
              </w:rPr>
              <w:t xml:space="preserve">Klíma školy a klíma triedy. </w:t>
            </w:r>
            <w:r w:rsidRPr="0070138D">
              <w:rPr>
                <w:rFonts w:ascii="Times New Roman" w:hAnsi="Times New Roman"/>
                <w:bCs/>
              </w:rPr>
              <w:t xml:space="preserve">Bratislava: Iris. 2006. </w:t>
            </w:r>
          </w:p>
          <w:p w:rsidR="00E91469" w:rsidRPr="0070138D" w:rsidRDefault="00E91469" w:rsidP="00E9146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70138D">
              <w:rPr>
                <w:rFonts w:ascii="Times New Roman" w:hAnsi="Times New Roman"/>
                <w:bCs/>
              </w:rPr>
              <w:t xml:space="preserve">PETTY, G., 1996. </w:t>
            </w:r>
            <w:r w:rsidRPr="0070138D">
              <w:rPr>
                <w:rFonts w:ascii="Times New Roman" w:hAnsi="Times New Roman"/>
                <w:bCs/>
                <w:i/>
                <w:iCs/>
              </w:rPr>
              <w:t xml:space="preserve">Moderní vyučování. </w:t>
            </w:r>
            <w:r w:rsidRPr="0070138D">
              <w:rPr>
                <w:rFonts w:ascii="Times New Roman" w:hAnsi="Times New Roman"/>
                <w:bCs/>
              </w:rPr>
              <w:t xml:space="preserve">Praha: Portál, 1996. ISBN 80-717I8S-S0N703-723. -0449 </w:t>
            </w:r>
          </w:p>
          <w:p w:rsidR="00E91469" w:rsidRDefault="00E91469" w:rsidP="00E9146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70138D">
              <w:rPr>
                <w:rFonts w:ascii="Times New Roman" w:hAnsi="Times New Roman"/>
                <w:bCs/>
              </w:rPr>
              <w:t xml:space="preserve">MAŇÁK, J. a V. ŠVEC, 2003. Výukové metody. Brno: Paido. ISBN 80-7315-039-5. </w:t>
            </w:r>
          </w:p>
          <w:p w:rsidR="00E91469" w:rsidRPr="0070138D" w:rsidRDefault="00E91469" w:rsidP="00E9146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70138D">
              <w:rPr>
                <w:rFonts w:ascii="Times New Roman" w:hAnsi="Times New Roman"/>
                <w:bCs/>
              </w:rPr>
              <w:t xml:space="preserve">MAREŠ, J., 1998. Styly učení žáků a studentů. Praha: Portál. ISBN 80-7178-246-7. </w:t>
            </w:r>
          </w:p>
          <w:p w:rsidR="00E91469" w:rsidRDefault="00E91469" w:rsidP="00E9146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70138D">
              <w:rPr>
                <w:rFonts w:ascii="Times New Roman" w:hAnsi="Times New Roman"/>
                <w:bCs/>
              </w:rPr>
              <w:t xml:space="preserve">PRŮCHA, J., E. WALTEROVÁ a J. MAREŠ, 1995. </w:t>
            </w:r>
            <w:r w:rsidRPr="0070138D">
              <w:rPr>
                <w:rFonts w:ascii="Times New Roman" w:hAnsi="Times New Roman"/>
                <w:bCs/>
                <w:i/>
                <w:iCs/>
              </w:rPr>
              <w:t>Pedagogický slovník</w:t>
            </w:r>
            <w:r w:rsidRPr="0070138D">
              <w:rPr>
                <w:rFonts w:ascii="Times New Roman" w:hAnsi="Times New Roman"/>
                <w:bCs/>
              </w:rPr>
              <w:t>. Praha: Portál. ISBN 80-7178-029-4.</w:t>
            </w:r>
          </w:p>
          <w:p w:rsidR="00B35B77" w:rsidRPr="00B35B77" w:rsidRDefault="00B35B77" w:rsidP="00B35B7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35B77">
              <w:rPr>
                <w:rFonts w:ascii="Times New Roman" w:hAnsi="Times New Roman"/>
              </w:rPr>
              <w:t>Odporúčame implementovať nasledovné kognitívne štýly, ktoré žiaci môžu využívať pri čítaní s porozumením. Pri záverečnej evokácii sme sa zhodli, že všetky činnosti v predmetných oblastiach sa vlastne vzťahujú na nižšie uvedené spôsoby myslenia. Ako zhrnutie sme sa preto zhodli na tvorbe týchto priorít, ktoré nám budú slúžiť pri ďalšom rozvoji predmetných gramotností aj v budúcnosti.</w:t>
            </w:r>
            <w:r w:rsidRPr="00B35B77">
              <w:rPr>
                <w:rFonts w:ascii="Times New Roman" w:hAnsi="Times New Roman"/>
              </w:rPr>
              <w:br/>
              <w:t xml:space="preserve">Generalizácia je myšlienkové zisťovanie a spájanie spoločných vlastností jednotlivých predmetov a javov istej skupiny, triedy, určovanie spoločných zákonitostí, ktoré sa vzťahujú na predmety a javy istej skupiny, triedy. </w:t>
            </w:r>
          </w:p>
          <w:p w:rsidR="00B35B77" w:rsidRPr="00B35B77" w:rsidRDefault="00B35B77" w:rsidP="00B35B7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35B77">
              <w:rPr>
                <w:rFonts w:ascii="Times New Roman" w:hAnsi="Times New Roman"/>
              </w:rPr>
              <w:t xml:space="preserve">Konkretizácia je odhliadanie od všeobecných znakov alebo vlastností javov a koncentrovanie sa na to, čo je na nich konkrétne, názorné, vnímateľné pomocou zmyslových orgánov. </w:t>
            </w:r>
          </w:p>
          <w:p w:rsidR="00B35B77" w:rsidRPr="00B35B77" w:rsidRDefault="00B35B77" w:rsidP="00B35B7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35B77">
              <w:rPr>
                <w:rFonts w:ascii="Times New Roman" w:hAnsi="Times New Roman"/>
              </w:rPr>
              <w:t xml:space="preserve">Abstrakcia je myšlienková operácia, ktorou vyčleňujeme podstatné vlastnosti predmetov a javov a zanedbávame ostatné, nepodstatné, individuálne. </w:t>
            </w:r>
          </w:p>
          <w:p w:rsidR="00B35B77" w:rsidRPr="00B35B77" w:rsidRDefault="00B35B77" w:rsidP="00B35B7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35B77">
              <w:rPr>
                <w:rFonts w:ascii="Times New Roman" w:hAnsi="Times New Roman"/>
              </w:rPr>
              <w:t xml:space="preserve">Analýza je myšlienkové rozčlenenie celku na časti, vyčleňovanie jednotlivých stránok (vlastností, vzťahov) predmetov a javov skutočnosti, prípadne aj so zisťovaním a určením vzťahu prvkov a analyzovaného celku. </w:t>
            </w:r>
          </w:p>
          <w:p w:rsidR="00B35B77" w:rsidRPr="00B35B77" w:rsidRDefault="00B35B77" w:rsidP="00B35B7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35B77">
              <w:rPr>
                <w:rFonts w:ascii="Times New Roman" w:hAnsi="Times New Roman"/>
              </w:rPr>
              <w:t>Syntéza je myšlienkové zjednocovanie, spájanie vyčlenených častí, vlastností alebo vzťahov predmetov a javov skutočnosti do jednotného a zmysluplneho celku.</w:t>
            </w:r>
            <w:r w:rsidRPr="00B35B77">
              <w:rPr>
                <w:rFonts w:ascii="Times New Roman" w:hAnsi="Times New Roman"/>
              </w:rPr>
              <w:br/>
            </w:r>
            <w:r w:rsidRPr="00B35B77">
              <w:rPr>
                <w:rFonts w:ascii="Times New Roman" w:hAnsi="Times New Roman"/>
              </w:rPr>
              <w:lastRenderedPageBreak/>
              <w:t xml:space="preserve">Porovnávanie – komparácia je myšlienková operácia, ktorou sa zisťuje podobnosť a odlišnosť medzi viacerými predmetmi alebo javmi. Predmet môže byť z jedného hľadiska podobný, ale z iného odlišný, preto pri komunikácii treba spresniť hľadisko, z ktorého sa porovnávanie uskutočňuje. </w:t>
            </w:r>
          </w:p>
          <w:p w:rsidR="00B35B77" w:rsidRDefault="00B35B77" w:rsidP="00B35B7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35B77">
              <w:rPr>
                <w:rFonts w:ascii="Times New Roman" w:hAnsi="Times New Roman"/>
              </w:rPr>
              <w:t xml:space="preserve">Špecifikácia je myšlienková operácia, pri ktorej sa utvárajú myšlienky alebo hodnotenia týkajúce sa jednotlivého javu (udalosti) ako odlišného (odlišnej) od všetkých príbuzných či podobných javov (udalostí). </w:t>
            </w:r>
          </w:p>
          <w:p w:rsidR="00E91469" w:rsidRPr="00B35B77" w:rsidRDefault="00B35B77" w:rsidP="00B35B7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Odporúčame pokračovať v tvorbe a v zdieľaní dobrej praxe z oblasti rozvoja čitateľskej gramotnosti, a to prostredníctvom predmetových komisií a vzdelávacích oblastí.</w:t>
            </w:r>
          </w:p>
        </w:tc>
      </w:tr>
    </w:tbl>
    <w:p w:rsidR="00434B1F" w:rsidRDefault="00434B1F" w:rsidP="00F23B24">
      <w:pPr>
        <w:tabs>
          <w:tab w:val="left" w:pos="1114"/>
        </w:tabs>
      </w:pPr>
    </w:p>
    <w:p w:rsidR="00434B1F" w:rsidRDefault="00434B1F" w:rsidP="00B440DB">
      <w:pPr>
        <w:tabs>
          <w:tab w:val="left" w:pos="1114"/>
        </w:tabs>
      </w:pPr>
    </w:p>
    <w:p w:rsidR="00D2060B" w:rsidRDefault="00D2060B" w:rsidP="00B440DB">
      <w:pPr>
        <w:tabs>
          <w:tab w:val="left" w:pos="1114"/>
        </w:tabs>
      </w:pPr>
    </w:p>
    <w:p w:rsidR="00434B1F" w:rsidRPr="00B440DB" w:rsidRDefault="00434B1F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434B1F" w:rsidRPr="00E66FFE" w:rsidTr="00E66FFE">
        <w:tc>
          <w:tcPr>
            <w:tcW w:w="4077" w:type="dxa"/>
          </w:tcPr>
          <w:p w:rsidR="00434B1F" w:rsidRPr="00E66FFE" w:rsidRDefault="00434B1F" w:rsidP="007C6EF0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434B1F" w:rsidRPr="00E66FFE" w:rsidRDefault="00866AA8" w:rsidP="00E66FFE">
            <w:pPr>
              <w:tabs>
                <w:tab w:val="left" w:pos="1114"/>
              </w:tabs>
              <w:spacing w:after="0" w:line="240" w:lineRule="auto"/>
            </w:pPr>
            <w:r>
              <w:t>Mgr. Romana Birošová, MBA</w:t>
            </w: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7C6EF0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34B1F" w:rsidRPr="00E66FFE" w:rsidRDefault="00B702DA" w:rsidP="00E66FFE">
            <w:pPr>
              <w:tabs>
                <w:tab w:val="left" w:pos="1114"/>
              </w:tabs>
              <w:spacing w:after="0" w:line="240" w:lineRule="auto"/>
            </w:pPr>
            <w:r>
              <w:t>3</w:t>
            </w:r>
            <w:r w:rsidR="00B35B77">
              <w:t>1.1.2023</w:t>
            </w: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7C6EF0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7C6EF0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34B1F" w:rsidRPr="00E66FFE" w:rsidRDefault="00866AA8" w:rsidP="00E66FFE">
            <w:pPr>
              <w:tabs>
                <w:tab w:val="left" w:pos="1114"/>
              </w:tabs>
              <w:spacing w:after="0" w:line="240" w:lineRule="auto"/>
            </w:pPr>
            <w:r>
              <w:t>Ing. Emil Blicha</w:t>
            </w: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7C6EF0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34B1F" w:rsidRPr="00E66FFE" w:rsidRDefault="00866AA8" w:rsidP="00E66FFE">
            <w:pPr>
              <w:tabs>
                <w:tab w:val="left" w:pos="1114"/>
              </w:tabs>
              <w:spacing w:after="0" w:line="240" w:lineRule="auto"/>
            </w:pPr>
            <w:r>
              <w:t>31.1.2023</w:t>
            </w:r>
            <w:bookmarkStart w:id="0" w:name="_GoBack"/>
            <w:bookmarkEnd w:id="0"/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7C6EF0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D2060B" w:rsidRDefault="00D2060B" w:rsidP="002E69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4B1F" w:rsidRPr="005361EC" w:rsidRDefault="00434B1F" w:rsidP="002E69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 </w:t>
      </w:r>
      <w:r w:rsidRPr="005361EC">
        <w:rPr>
          <w:rFonts w:ascii="Times New Roman" w:hAnsi="Times New Roman"/>
          <w:b/>
          <w:sz w:val="28"/>
          <w:szCs w:val="28"/>
        </w:rPr>
        <w:t>vyplneni</w:t>
      </w:r>
      <w:r>
        <w:rPr>
          <w:rFonts w:ascii="Times New Roman" w:hAnsi="Times New Roman"/>
          <w:b/>
          <w:sz w:val="28"/>
          <w:szCs w:val="28"/>
        </w:rPr>
        <w:t>u Písomného výstupu pedagogického klubu:</w:t>
      </w:r>
    </w:p>
    <w:p w:rsidR="00434B1F" w:rsidRDefault="00434B1F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Písomný výstup zahrňuje napr. osvedčenú pedagogickú prax, analýzu s odporúčaniami, správu s odporúčaniami. Vypracováva sa jeden písomný výstup za polrok. </w:t>
      </w:r>
    </w:p>
    <w:p w:rsidR="00434B1F" w:rsidRPr="005361EC" w:rsidRDefault="00434B1F" w:rsidP="00B440DB">
      <w:pPr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Prioritná os –</w:t>
      </w:r>
      <w:r>
        <w:rPr>
          <w:rFonts w:ascii="Times New Roman" w:hAnsi="Times New Roman"/>
        </w:rPr>
        <w:t xml:space="preserve"> Vzdelávanie</w:t>
      </w:r>
    </w:p>
    <w:p w:rsidR="00434B1F" w:rsidRPr="00D2060B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D2060B">
        <w:rPr>
          <w:rFonts w:ascii="Times New Roman" w:hAnsi="Times New Roman"/>
        </w:rPr>
        <w:t>V riadku špecifický cieľ – riadok bude vyplnený v zmysle zmluvy o poskytnutí NFP</w:t>
      </w:r>
    </w:p>
    <w:p w:rsidR="00434B1F" w:rsidRPr="005361EC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Prijímateľ -  uvedie sa názov prijímateľa podľa zmluvy o poskytnutí nenávratného finančného príspevku (ďalej len "zmluva o NFP")</w:t>
      </w:r>
    </w:p>
    <w:p w:rsidR="00434B1F" w:rsidRPr="005361EC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434B1F" w:rsidRPr="005361EC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434B1F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Názov </w:t>
      </w:r>
      <w:r>
        <w:rPr>
          <w:rFonts w:ascii="Times New Roman" w:hAnsi="Times New Roman"/>
        </w:rPr>
        <w:t xml:space="preserve">pedagogického </w:t>
      </w:r>
      <w:r w:rsidRPr="004F368A">
        <w:rPr>
          <w:rFonts w:ascii="Times New Roman" w:hAnsi="Times New Roman"/>
        </w:rPr>
        <w:t xml:space="preserve">klubu </w:t>
      </w:r>
      <w:r>
        <w:rPr>
          <w:rFonts w:ascii="Times New Roman" w:hAnsi="Times New Roman"/>
        </w:rPr>
        <w:t>(ďalej aj „klub“)</w:t>
      </w:r>
      <w:r w:rsidRPr="004F368A">
        <w:rPr>
          <w:rFonts w:ascii="Times New Roman" w:hAnsi="Times New Roman"/>
        </w:rPr>
        <w:t xml:space="preserve"> – uvedie sa  </w:t>
      </w:r>
      <w:r>
        <w:rPr>
          <w:rFonts w:ascii="Times New Roman" w:hAnsi="Times New Roman"/>
        </w:rPr>
        <w:t xml:space="preserve">celý </w:t>
      </w:r>
      <w:r w:rsidRPr="004F368A">
        <w:rPr>
          <w:rFonts w:ascii="Times New Roman" w:hAnsi="Times New Roman"/>
        </w:rPr>
        <w:t xml:space="preserve">názov klubu </w:t>
      </w:r>
    </w:p>
    <w:p w:rsidR="00434B1F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Meno koordinátora pedagogického klubu – uvedie sa celé meno a priezvisko koordinátora klubu</w:t>
      </w:r>
    </w:p>
    <w:p w:rsidR="00434B1F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Š</w:t>
      </w:r>
      <w:r w:rsidRPr="00F11A4B">
        <w:rPr>
          <w:rFonts w:ascii="Times New Roman" w:hAnsi="Times New Roman"/>
        </w:rPr>
        <w:t>kolský polrok -  výber z dvoch možnosti</w:t>
      </w:r>
      <w:r>
        <w:rPr>
          <w:rFonts w:ascii="Times New Roman" w:hAnsi="Times New Roman"/>
        </w:rPr>
        <w:t xml:space="preserve"> – vypracuje sa za každý polrok zvlášť</w:t>
      </w:r>
    </w:p>
    <w:p w:rsidR="00434B1F" w:rsidRDefault="00434B1F" w:rsidP="007C6EF0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september RRRR – január RRRR </w:t>
      </w:r>
    </w:p>
    <w:p w:rsidR="00434B1F" w:rsidRPr="00A66C9D" w:rsidRDefault="00434B1F" w:rsidP="007C6EF0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február RRRR – jún RRRR </w:t>
      </w:r>
    </w:p>
    <w:p w:rsidR="00434B1F" w:rsidRPr="00A66C9D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písomný výstup zverejnený</w:t>
      </w:r>
    </w:p>
    <w:p w:rsidR="00434B1F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tabuľkách Úvod ,Jadro a Záver</w:t>
      </w:r>
      <w:r w:rsidRPr="00F11A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 popíše výstup v požadovanej štruktúre </w:t>
      </w:r>
    </w:p>
    <w:p w:rsidR="00434B1F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lastRenderedPageBreak/>
        <w:t xml:space="preserve">V riadku Vypracoval – uvedie sa celé meno a priezvisko </w:t>
      </w:r>
      <w:r>
        <w:rPr>
          <w:rFonts w:ascii="Times New Roman" w:hAnsi="Times New Roman"/>
        </w:rPr>
        <w:t>osoby/osôb (členov klubu), ktorá</w:t>
      </w:r>
      <w:r w:rsidRPr="00FD34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písomný výstup</w:t>
      </w:r>
      <w:r w:rsidRPr="00FD3420">
        <w:rPr>
          <w:rFonts w:ascii="Times New Roman" w:hAnsi="Times New Roman"/>
        </w:rPr>
        <w:t xml:space="preserve"> vypracoval</w:t>
      </w:r>
      <w:r>
        <w:rPr>
          <w:rFonts w:ascii="Times New Roman" w:hAnsi="Times New Roman"/>
        </w:rPr>
        <w:t>a  </w:t>
      </w:r>
    </w:p>
    <w:p w:rsidR="00434B1F" w:rsidRPr="00FD3420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písomného výstupu</w:t>
      </w:r>
    </w:p>
    <w:p w:rsidR="00434B1F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</w:t>
      </w:r>
      <w:r>
        <w:rPr>
          <w:rFonts w:ascii="Times New Roman" w:hAnsi="Times New Roman"/>
        </w:rPr>
        <w:t>/osoby</w:t>
      </w:r>
      <w:r w:rsidRPr="00FD3420">
        <w:rPr>
          <w:rFonts w:ascii="Times New Roman" w:hAnsi="Times New Roman"/>
        </w:rPr>
        <w:t xml:space="preserve">, ktorá </w:t>
      </w:r>
      <w:r>
        <w:rPr>
          <w:rFonts w:ascii="Times New Roman" w:hAnsi="Times New Roman"/>
        </w:rPr>
        <w:t>písomný výstup</w:t>
      </w:r>
      <w:r w:rsidRPr="00FD3420">
        <w:rPr>
          <w:rFonts w:ascii="Times New Roman" w:hAnsi="Times New Roman"/>
        </w:rPr>
        <w:t xml:space="preserve"> vypracovala sa vlastnoručne   podpíše</w:t>
      </w:r>
    </w:p>
    <w:p w:rsidR="00434B1F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>lé meno a priezvisko osoby, ktorá písomný výstup</w:t>
      </w:r>
      <w:r w:rsidRPr="00FD3420">
        <w:rPr>
          <w:rFonts w:ascii="Times New Roman" w:hAnsi="Times New Roman"/>
        </w:rPr>
        <w:t xml:space="preserve">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434B1F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1F2044">
        <w:rPr>
          <w:rFonts w:ascii="Times New Roman" w:hAnsi="Times New Roman"/>
        </w:rPr>
        <w:t xml:space="preserve">V riadku Dátum – uvedie sa dátum schválenia </w:t>
      </w:r>
      <w:r>
        <w:rPr>
          <w:rFonts w:ascii="Times New Roman" w:hAnsi="Times New Roman"/>
        </w:rPr>
        <w:t>písomného výstupu</w:t>
      </w:r>
      <w:r w:rsidRPr="001F2044">
        <w:rPr>
          <w:rFonts w:ascii="Times New Roman" w:hAnsi="Times New Roman"/>
        </w:rPr>
        <w:t xml:space="preserve"> </w:t>
      </w:r>
    </w:p>
    <w:p w:rsidR="00434B1F" w:rsidRPr="001E527D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1E527D">
        <w:rPr>
          <w:rFonts w:ascii="Times New Roman" w:hAnsi="Times New Roman"/>
        </w:rPr>
        <w:t>V riadku Podpis – osoba, ktorá písomný výstup schválila sa vlastnoručne podpíše.</w:t>
      </w: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Pr="001F2044" w:rsidRDefault="00434B1F" w:rsidP="001F2044">
      <w:pPr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434B1F" w:rsidSect="00FC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EBF" w:rsidRDefault="004E7EBF" w:rsidP="00CF35D8">
      <w:pPr>
        <w:spacing w:after="0" w:line="240" w:lineRule="auto"/>
      </w:pPr>
      <w:r>
        <w:separator/>
      </w:r>
    </w:p>
  </w:endnote>
  <w:endnote w:type="continuationSeparator" w:id="0">
    <w:p w:rsidR="004E7EBF" w:rsidRDefault="004E7EB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EBF" w:rsidRDefault="004E7EBF" w:rsidP="00CF35D8">
      <w:pPr>
        <w:spacing w:after="0" w:line="240" w:lineRule="auto"/>
      </w:pPr>
      <w:r>
        <w:separator/>
      </w:r>
    </w:p>
  </w:footnote>
  <w:footnote w:type="continuationSeparator" w:id="0">
    <w:p w:rsidR="004E7EBF" w:rsidRDefault="004E7EB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7174B0"/>
    <w:multiLevelType w:val="multilevel"/>
    <w:tmpl w:val="8B40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B118D"/>
    <w:multiLevelType w:val="hybridMultilevel"/>
    <w:tmpl w:val="18E2165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7334A"/>
    <w:multiLevelType w:val="hybridMultilevel"/>
    <w:tmpl w:val="D248C6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D11EB"/>
    <w:multiLevelType w:val="hybridMultilevel"/>
    <w:tmpl w:val="A5682236"/>
    <w:lvl w:ilvl="0" w:tplc="9F54D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3F0251"/>
    <w:multiLevelType w:val="hybridMultilevel"/>
    <w:tmpl w:val="F82097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E393D"/>
    <w:multiLevelType w:val="multilevel"/>
    <w:tmpl w:val="37B2F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A304B"/>
    <w:multiLevelType w:val="hybridMultilevel"/>
    <w:tmpl w:val="AE94D1E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134338"/>
    <w:multiLevelType w:val="multilevel"/>
    <w:tmpl w:val="DB86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6E1BF6"/>
    <w:multiLevelType w:val="hybridMultilevel"/>
    <w:tmpl w:val="C206FD26"/>
    <w:lvl w:ilvl="0" w:tplc="49EC328C">
      <w:start w:val="1"/>
      <w:numFmt w:val="bullet"/>
      <w:lvlText w:val="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AA2112" w:tentative="1">
      <w:start w:val="1"/>
      <w:numFmt w:val="bullet"/>
      <w:lvlText w:val="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4A50F2" w:tentative="1">
      <w:start w:val="1"/>
      <w:numFmt w:val="bullet"/>
      <w:lvlText w:val="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328934" w:tentative="1">
      <w:start w:val="1"/>
      <w:numFmt w:val="bullet"/>
      <w:lvlText w:val="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782920" w:tentative="1">
      <w:start w:val="1"/>
      <w:numFmt w:val="bullet"/>
      <w:lvlText w:val="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B41BC4" w:tentative="1">
      <w:start w:val="1"/>
      <w:numFmt w:val="bullet"/>
      <w:lvlText w:val="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4236DE" w:tentative="1">
      <w:start w:val="1"/>
      <w:numFmt w:val="bullet"/>
      <w:lvlText w:val="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5494FE" w:tentative="1">
      <w:start w:val="1"/>
      <w:numFmt w:val="bullet"/>
      <w:lvlText w:val="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CE8158" w:tentative="1">
      <w:start w:val="1"/>
      <w:numFmt w:val="bullet"/>
      <w:lvlText w:val="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61622EDF"/>
    <w:multiLevelType w:val="hybridMultilevel"/>
    <w:tmpl w:val="48D8D470"/>
    <w:lvl w:ilvl="0" w:tplc="80DCEFC6">
      <w:start w:val="4"/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346B2"/>
    <w:multiLevelType w:val="hybridMultilevel"/>
    <w:tmpl w:val="A998A15E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09269F2"/>
    <w:multiLevelType w:val="hybridMultilevel"/>
    <w:tmpl w:val="3AF05842"/>
    <w:lvl w:ilvl="0" w:tplc="07025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45955"/>
    <w:multiLevelType w:val="hybridMultilevel"/>
    <w:tmpl w:val="499C795A"/>
    <w:lvl w:ilvl="0" w:tplc="D7B4AF3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6" w15:restartNumberingAfterBreak="0">
    <w:nsid w:val="7D822B1B"/>
    <w:multiLevelType w:val="hybridMultilevel"/>
    <w:tmpl w:val="F9CA52B0"/>
    <w:lvl w:ilvl="0" w:tplc="00AE592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12"/>
  </w:num>
  <w:num w:numId="5">
    <w:abstractNumId w:val="5"/>
  </w:num>
  <w:num w:numId="6">
    <w:abstractNumId w:val="16"/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10"/>
  </w:num>
  <w:num w:numId="12">
    <w:abstractNumId w:val="2"/>
  </w:num>
  <w:num w:numId="13">
    <w:abstractNumId w:val="7"/>
  </w:num>
  <w:num w:numId="14">
    <w:abstractNumId w:val="6"/>
  </w:num>
  <w:num w:numId="15">
    <w:abstractNumId w:val="9"/>
  </w:num>
  <w:num w:numId="16">
    <w:abstractNumId w:val="13"/>
  </w:num>
  <w:num w:numId="1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21BF3"/>
    <w:rsid w:val="000313BD"/>
    <w:rsid w:val="00053B89"/>
    <w:rsid w:val="000551F9"/>
    <w:rsid w:val="00057B4E"/>
    <w:rsid w:val="0007065D"/>
    <w:rsid w:val="00082171"/>
    <w:rsid w:val="000C2FA8"/>
    <w:rsid w:val="000E6FBF"/>
    <w:rsid w:val="000F127B"/>
    <w:rsid w:val="000F5395"/>
    <w:rsid w:val="00113D6E"/>
    <w:rsid w:val="00117F4D"/>
    <w:rsid w:val="00123A90"/>
    <w:rsid w:val="00167052"/>
    <w:rsid w:val="00180D22"/>
    <w:rsid w:val="00187AFB"/>
    <w:rsid w:val="001A1072"/>
    <w:rsid w:val="001A578A"/>
    <w:rsid w:val="001A5EA2"/>
    <w:rsid w:val="001B1053"/>
    <w:rsid w:val="001C4CA3"/>
    <w:rsid w:val="001E527D"/>
    <w:rsid w:val="001F0221"/>
    <w:rsid w:val="001F2044"/>
    <w:rsid w:val="001F7810"/>
    <w:rsid w:val="00203036"/>
    <w:rsid w:val="00225CD9"/>
    <w:rsid w:val="00253872"/>
    <w:rsid w:val="00287543"/>
    <w:rsid w:val="0028771B"/>
    <w:rsid w:val="002B7DDF"/>
    <w:rsid w:val="002D2194"/>
    <w:rsid w:val="002D7F9B"/>
    <w:rsid w:val="002D7FC6"/>
    <w:rsid w:val="002E3F1A"/>
    <w:rsid w:val="002E6905"/>
    <w:rsid w:val="003136E1"/>
    <w:rsid w:val="003168FA"/>
    <w:rsid w:val="003243E2"/>
    <w:rsid w:val="00342713"/>
    <w:rsid w:val="0034733D"/>
    <w:rsid w:val="00352880"/>
    <w:rsid w:val="003825F8"/>
    <w:rsid w:val="003A04D3"/>
    <w:rsid w:val="003A2D94"/>
    <w:rsid w:val="003A3B30"/>
    <w:rsid w:val="003A6CE5"/>
    <w:rsid w:val="003C6449"/>
    <w:rsid w:val="003F3275"/>
    <w:rsid w:val="004218C4"/>
    <w:rsid w:val="00434B1F"/>
    <w:rsid w:val="00446402"/>
    <w:rsid w:val="00464FDC"/>
    <w:rsid w:val="00467E07"/>
    <w:rsid w:val="0049068F"/>
    <w:rsid w:val="0049114B"/>
    <w:rsid w:val="00494BE7"/>
    <w:rsid w:val="004C05D7"/>
    <w:rsid w:val="004D43B8"/>
    <w:rsid w:val="004E7EBF"/>
    <w:rsid w:val="004F368A"/>
    <w:rsid w:val="00505694"/>
    <w:rsid w:val="00532E4E"/>
    <w:rsid w:val="005361EC"/>
    <w:rsid w:val="0055263C"/>
    <w:rsid w:val="00576F69"/>
    <w:rsid w:val="00583AF0"/>
    <w:rsid w:val="00586484"/>
    <w:rsid w:val="00592E27"/>
    <w:rsid w:val="005958F6"/>
    <w:rsid w:val="005C5160"/>
    <w:rsid w:val="005D0111"/>
    <w:rsid w:val="005E5891"/>
    <w:rsid w:val="005F63BA"/>
    <w:rsid w:val="00605B39"/>
    <w:rsid w:val="00605D05"/>
    <w:rsid w:val="006377DA"/>
    <w:rsid w:val="00675EE7"/>
    <w:rsid w:val="00686CA9"/>
    <w:rsid w:val="00691C34"/>
    <w:rsid w:val="006B6CBE"/>
    <w:rsid w:val="006E77C5"/>
    <w:rsid w:val="00715CA8"/>
    <w:rsid w:val="0073022E"/>
    <w:rsid w:val="00760D57"/>
    <w:rsid w:val="00792F88"/>
    <w:rsid w:val="00796333"/>
    <w:rsid w:val="007A5170"/>
    <w:rsid w:val="007A6AFC"/>
    <w:rsid w:val="007A6CFA"/>
    <w:rsid w:val="007B642E"/>
    <w:rsid w:val="007C6799"/>
    <w:rsid w:val="007C6EF0"/>
    <w:rsid w:val="008058B8"/>
    <w:rsid w:val="00866AA8"/>
    <w:rsid w:val="008721DB"/>
    <w:rsid w:val="008C3193"/>
    <w:rsid w:val="008C3B1D"/>
    <w:rsid w:val="008C3C41"/>
    <w:rsid w:val="008D169D"/>
    <w:rsid w:val="008F62F0"/>
    <w:rsid w:val="00911BAF"/>
    <w:rsid w:val="009202AD"/>
    <w:rsid w:val="00932294"/>
    <w:rsid w:val="00943F19"/>
    <w:rsid w:val="009525C3"/>
    <w:rsid w:val="009626FA"/>
    <w:rsid w:val="009733F4"/>
    <w:rsid w:val="00980F44"/>
    <w:rsid w:val="00982C0F"/>
    <w:rsid w:val="009C2B5E"/>
    <w:rsid w:val="009C5889"/>
    <w:rsid w:val="009E456D"/>
    <w:rsid w:val="009F0C2F"/>
    <w:rsid w:val="009F4F76"/>
    <w:rsid w:val="009F5249"/>
    <w:rsid w:val="00A24008"/>
    <w:rsid w:val="00A421CF"/>
    <w:rsid w:val="00A63053"/>
    <w:rsid w:val="00A635B9"/>
    <w:rsid w:val="00A66C9D"/>
    <w:rsid w:val="00A71E3A"/>
    <w:rsid w:val="00A9043F"/>
    <w:rsid w:val="00A93515"/>
    <w:rsid w:val="00A93F98"/>
    <w:rsid w:val="00AB111C"/>
    <w:rsid w:val="00AE70AE"/>
    <w:rsid w:val="00AF227E"/>
    <w:rsid w:val="00B03A91"/>
    <w:rsid w:val="00B05821"/>
    <w:rsid w:val="00B1136B"/>
    <w:rsid w:val="00B125C3"/>
    <w:rsid w:val="00B35B77"/>
    <w:rsid w:val="00B417E4"/>
    <w:rsid w:val="00B42E8A"/>
    <w:rsid w:val="00B440DB"/>
    <w:rsid w:val="00B51640"/>
    <w:rsid w:val="00B702DA"/>
    <w:rsid w:val="00B71530"/>
    <w:rsid w:val="00B71A4E"/>
    <w:rsid w:val="00B86E2E"/>
    <w:rsid w:val="00B93B2B"/>
    <w:rsid w:val="00BA3D23"/>
    <w:rsid w:val="00BB5601"/>
    <w:rsid w:val="00BB60AD"/>
    <w:rsid w:val="00BF25D9"/>
    <w:rsid w:val="00BF2F35"/>
    <w:rsid w:val="00BF4792"/>
    <w:rsid w:val="00C065E1"/>
    <w:rsid w:val="00C6139C"/>
    <w:rsid w:val="00C86C8B"/>
    <w:rsid w:val="00CD6D5D"/>
    <w:rsid w:val="00CD7D64"/>
    <w:rsid w:val="00CE4E19"/>
    <w:rsid w:val="00CF21F2"/>
    <w:rsid w:val="00CF35D8"/>
    <w:rsid w:val="00D0796E"/>
    <w:rsid w:val="00D2060B"/>
    <w:rsid w:val="00D259EB"/>
    <w:rsid w:val="00D5619C"/>
    <w:rsid w:val="00D853C9"/>
    <w:rsid w:val="00D86507"/>
    <w:rsid w:val="00DA6ABC"/>
    <w:rsid w:val="00DC0DEF"/>
    <w:rsid w:val="00DF46D6"/>
    <w:rsid w:val="00E1465F"/>
    <w:rsid w:val="00E212F4"/>
    <w:rsid w:val="00E42C9F"/>
    <w:rsid w:val="00E6425F"/>
    <w:rsid w:val="00E66FFE"/>
    <w:rsid w:val="00E91469"/>
    <w:rsid w:val="00E9385F"/>
    <w:rsid w:val="00EC5730"/>
    <w:rsid w:val="00ED5564"/>
    <w:rsid w:val="00EE6F55"/>
    <w:rsid w:val="00F0431F"/>
    <w:rsid w:val="00F11A4B"/>
    <w:rsid w:val="00F23B24"/>
    <w:rsid w:val="00F61779"/>
    <w:rsid w:val="00F738A3"/>
    <w:rsid w:val="00F92317"/>
    <w:rsid w:val="00F933F3"/>
    <w:rsid w:val="00F943C6"/>
    <w:rsid w:val="00FA14C2"/>
    <w:rsid w:val="00FA3CDD"/>
    <w:rsid w:val="00FA55A9"/>
    <w:rsid w:val="00FA7517"/>
    <w:rsid w:val="00FC6840"/>
    <w:rsid w:val="00FD3420"/>
    <w:rsid w:val="00FD7B23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8AA9D4-4715-4187-ADBA-7E27EBEB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68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3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1B105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B10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1B105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B105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B1053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B1053"/>
    <w:rPr>
      <w:sz w:val="22"/>
      <w:szCs w:val="22"/>
      <w:lang w:eastAsia="en-US"/>
    </w:rPr>
  </w:style>
  <w:style w:type="character" w:styleId="Hypertextovprepojenie">
    <w:name w:val="Hyperlink"/>
    <w:uiPriority w:val="99"/>
    <w:semiHidden/>
    <w:unhideWhenUsed/>
    <w:rsid w:val="00B51640"/>
    <w:rPr>
      <w:color w:val="0000FF"/>
      <w:u w:val="single"/>
    </w:rPr>
  </w:style>
  <w:style w:type="table" w:customStyle="1" w:styleId="Mkatabulky1">
    <w:name w:val="Mřížka tabulky1"/>
    <w:basedOn w:val="Normlnatabuka"/>
    <w:next w:val="Mriekatabuky"/>
    <w:uiPriority w:val="59"/>
    <w:rsid w:val="00B71A4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mriekousvetl1">
    <w:name w:val="Tabuľka s mriežkou – svetlá1"/>
    <w:basedOn w:val="Normlnatabuka"/>
    <w:uiPriority w:val="40"/>
    <w:rsid w:val="00B71A4E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F63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6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86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0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0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0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2993</Words>
  <Characters>17064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Jurčová Valéria</cp:lastModifiedBy>
  <cp:revision>4</cp:revision>
  <cp:lastPrinted>2019-12-13T12:25:00Z</cp:lastPrinted>
  <dcterms:created xsi:type="dcterms:W3CDTF">2023-02-07T11:04:00Z</dcterms:created>
  <dcterms:modified xsi:type="dcterms:W3CDTF">2023-02-07T11:07:00Z</dcterms:modified>
</cp:coreProperties>
</file>