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6E" w:rsidRPr="00031D6E" w:rsidRDefault="00031D6E" w:rsidP="00031D6E">
      <w:pPr>
        <w:spacing w:before="100" w:beforeAutospacing="1" w:after="100" w:afterAutospacing="1" w:line="240" w:lineRule="auto"/>
        <w:jc w:val="center"/>
        <w:rPr>
          <w:rFonts w:eastAsia="Times New Roman"/>
          <w:lang w:eastAsia="pl-PL"/>
        </w:rPr>
      </w:pPr>
      <w:r w:rsidRPr="00031D6E">
        <w:rPr>
          <w:rFonts w:eastAsia="Times New Roman"/>
          <w:b/>
          <w:bCs/>
          <w:lang w:eastAsia="pl-PL"/>
        </w:rPr>
        <w:t>OŚWIADCZENIE W SPRAWIE DOSTĘPNOŚCI</w:t>
      </w:r>
    </w:p>
    <w:p w:rsidR="00031D6E" w:rsidRPr="00031D6E" w:rsidRDefault="00031D6E" w:rsidP="00031D6E">
      <w:pPr>
        <w:numPr>
          <w:ilvl w:val="0"/>
          <w:numId w:val="1"/>
        </w:numPr>
        <w:spacing w:before="100" w:beforeAutospacing="1" w:after="100" w:afterAutospacing="1" w:line="240" w:lineRule="auto"/>
        <w:jc w:val="both"/>
        <w:rPr>
          <w:rFonts w:eastAsia="Times New Roman"/>
          <w:lang w:eastAsia="pl-PL"/>
        </w:rPr>
      </w:pPr>
      <w:r w:rsidRPr="00031D6E">
        <w:rPr>
          <w:rFonts w:eastAsia="Times New Roman"/>
          <w:b/>
          <w:bCs/>
          <w:lang w:eastAsia="pl-PL"/>
        </w:rPr>
        <w:t>Wstęp:</w:t>
      </w:r>
    </w:p>
    <w:p w:rsidR="00031D6E" w:rsidRDefault="00031D6E" w:rsidP="00031D6E">
      <w:pPr>
        <w:spacing w:before="100" w:beforeAutospacing="1" w:after="100" w:afterAutospacing="1" w:line="240" w:lineRule="auto"/>
        <w:jc w:val="both"/>
        <w:rPr>
          <w:rFonts w:eastAsia="Times New Roman"/>
          <w:lang w:eastAsia="pl-PL"/>
        </w:rPr>
      </w:pPr>
      <w:r w:rsidRPr="00031D6E">
        <w:rPr>
          <w:rFonts w:eastAsia="Times New Roman"/>
          <w:lang w:eastAsia="pl-PL"/>
        </w:rPr>
        <w:t xml:space="preserve">Szkoła Podstawowa </w:t>
      </w:r>
      <w:r>
        <w:rPr>
          <w:rFonts w:eastAsia="Times New Roman"/>
          <w:lang w:eastAsia="pl-PL"/>
        </w:rPr>
        <w:t>im. Tajnej Organizacji Wojskowej „Gryf Pomorski” w Lubni</w:t>
      </w:r>
      <w:r w:rsidRPr="00031D6E">
        <w:rPr>
          <w:rFonts w:eastAsia="Times New Roman"/>
          <w:lang w:eastAsia="pl-PL"/>
        </w:rPr>
        <w:t xml:space="preserve"> zobowiązuje się zapewnić dostępność swoich stron internetowych zgodnie z przepisami USTAWY z dnia 4 kwietnia 2019 r. o dostępności cyfrowej stron internetowych i aplikacji mobilnych podmiotów publicznych.</w:t>
      </w:r>
    </w:p>
    <w:p w:rsidR="009F5A11" w:rsidRPr="00031D6E" w:rsidRDefault="009F5A11" w:rsidP="00031D6E">
      <w:pPr>
        <w:spacing w:before="100" w:beforeAutospacing="1" w:after="100" w:afterAutospacing="1" w:line="240" w:lineRule="auto"/>
        <w:jc w:val="both"/>
        <w:rPr>
          <w:rFonts w:eastAsia="Times New Roman"/>
          <w:lang w:eastAsia="pl-PL"/>
        </w:rPr>
      </w:pPr>
      <w:r>
        <w:rPr>
          <w:rFonts w:eastAsia="Times New Roman"/>
          <w:lang w:eastAsia="pl-PL"/>
        </w:rPr>
        <w:t>Oświadczenie w sprawie dostępności ma zastosowanie do stron internetowych</w:t>
      </w:r>
      <w:r>
        <w:rPr>
          <w:rFonts w:eastAsia="Times New Roman"/>
          <w:lang w:eastAsia="pl-PL"/>
        </w:rPr>
        <w:br/>
      </w:r>
      <w:hyperlink r:id="rId6" w:history="1">
        <w:r w:rsidR="00E577D5" w:rsidRPr="00C25918">
          <w:rPr>
            <w:rStyle w:val="Hipercze"/>
            <w:rFonts w:eastAsia="Times New Roman"/>
            <w:lang w:eastAsia="pl-PL"/>
          </w:rPr>
          <w:t>https://splubnia.edupage.org</w:t>
        </w:r>
      </w:hyperlink>
      <w:r w:rsidR="00E577D5">
        <w:rPr>
          <w:rFonts w:eastAsia="Times New Roman"/>
          <w:lang w:eastAsia="pl-PL"/>
        </w:rPr>
        <w:t xml:space="preserve"> </w:t>
      </w:r>
      <w:r w:rsidRPr="00031D6E">
        <w:rPr>
          <w:rFonts w:eastAsia="Times New Roman"/>
          <w:lang w:eastAsia="pl-PL"/>
        </w:rPr>
        <w:t>oraz </w:t>
      </w:r>
      <w:hyperlink r:id="rId7" w:history="1">
        <w:r w:rsidRPr="009F5A11">
          <w:rPr>
            <w:rStyle w:val="Hipercze"/>
            <w:rFonts w:eastAsia="Times New Roman"/>
            <w:lang w:eastAsia="pl-PL"/>
          </w:rPr>
          <w:t>https://splubnia.ssclip.bip.gov.pl/</w:t>
        </w:r>
      </w:hyperlink>
      <w:r w:rsidRPr="00031D6E">
        <w:rPr>
          <w:rFonts w:eastAsia="Times New Roman"/>
          <w:lang w:eastAsia="pl-PL"/>
        </w:rPr>
        <w:t>.</w:t>
      </w:r>
    </w:p>
    <w:p w:rsidR="00031D6E" w:rsidRPr="00031D6E" w:rsidRDefault="00031D6E" w:rsidP="00031D6E">
      <w:pPr>
        <w:spacing w:before="100" w:beforeAutospacing="1" w:after="100" w:afterAutospacing="1" w:line="240" w:lineRule="auto"/>
        <w:jc w:val="both"/>
        <w:rPr>
          <w:rFonts w:eastAsia="Times New Roman"/>
          <w:lang w:eastAsia="pl-PL"/>
        </w:rPr>
      </w:pPr>
      <w:r w:rsidRPr="00031D6E">
        <w:rPr>
          <w:rFonts w:eastAsia="Times New Roman"/>
          <w:lang w:eastAsia="pl-PL"/>
        </w:rPr>
        <w:t>Data publi</w:t>
      </w:r>
      <w:r>
        <w:rPr>
          <w:rFonts w:eastAsia="Times New Roman"/>
          <w:lang w:eastAsia="pl-PL"/>
        </w:rPr>
        <w:t>kacji strony internetowej: 06.07.2020r</w:t>
      </w:r>
      <w:r w:rsidRPr="00031D6E">
        <w:rPr>
          <w:rFonts w:eastAsia="Times New Roman"/>
          <w:lang w:eastAsia="pl-PL"/>
        </w:rPr>
        <w:t>.</w:t>
      </w:r>
    </w:p>
    <w:p w:rsidR="00031D6E" w:rsidRPr="00031D6E" w:rsidRDefault="00031D6E" w:rsidP="00031D6E">
      <w:pPr>
        <w:spacing w:before="100" w:beforeAutospacing="1" w:after="100" w:afterAutospacing="1" w:line="240" w:lineRule="auto"/>
        <w:jc w:val="both"/>
        <w:rPr>
          <w:rFonts w:eastAsia="Times New Roman"/>
          <w:lang w:eastAsia="pl-PL"/>
        </w:rPr>
      </w:pPr>
      <w:r w:rsidRPr="00031D6E">
        <w:rPr>
          <w:rFonts w:eastAsia="Times New Roman"/>
          <w:lang w:eastAsia="pl-PL"/>
        </w:rPr>
        <w:t>Data ostatniej i</w:t>
      </w:r>
      <w:r w:rsidR="00C11F9E">
        <w:rPr>
          <w:rFonts w:eastAsia="Times New Roman"/>
          <w:lang w:eastAsia="pl-PL"/>
        </w:rPr>
        <w:t>stotnej aktualizacji: 28.03.2023</w:t>
      </w:r>
      <w:r>
        <w:rPr>
          <w:rFonts w:eastAsia="Times New Roman"/>
          <w:lang w:eastAsia="pl-PL"/>
        </w:rPr>
        <w:t>r</w:t>
      </w:r>
      <w:r w:rsidRPr="00031D6E">
        <w:rPr>
          <w:rFonts w:eastAsia="Times New Roman"/>
          <w:lang w:eastAsia="pl-PL"/>
        </w:rPr>
        <w:t>.</w:t>
      </w:r>
      <w:bookmarkStart w:id="0" w:name="_GoBack"/>
      <w:bookmarkEnd w:id="0"/>
    </w:p>
    <w:p w:rsidR="00031D6E" w:rsidRPr="00031D6E" w:rsidRDefault="00031D6E" w:rsidP="00031D6E">
      <w:pPr>
        <w:numPr>
          <w:ilvl w:val="0"/>
          <w:numId w:val="2"/>
        </w:numPr>
        <w:spacing w:before="100" w:beforeAutospacing="1" w:after="100" w:afterAutospacing="1" w:line="240" w:lineRule="auto"/>
        <w:jc w:val="both"/>
        <w:rPr>
          <w:rFonts w:eastAsia="Times New Roman"/>
          <w:lang w:eastAsia="pl-PL"/>
        </w:rPr>
      </w:pPr>
      <w:r w:rsidRPr="00031D6E">
        <w:rPr>
          <w:rFonts w:eastAsia="Times New Roman"/>
          <w:b/>
          <w:bCs/>
          <w:lang w:eastAsia="pl-PL"/>
        </w:rPr>
        <w:t>Status pod względem zgodności:</w:t>
      </w:r>
    </w:p>
    <w:p w:rsidR="00031D6E" w:rsidRPr="00031D6E" w:rsidRDefault="00031D6E" w:rsidP="00031D6E">
      <w:pPr>
        <w:spacing w:before="100" w:beforeAutospacing="1" w:after="100" w:afterAutospacing="1" w:line="240" w:lineRule="auto"/>
        <w:jc w:val="both"/>
        <w:rPr>
          <w:rFonts w:eastAsia="Times New Roman"/>
          <w:lang w:eastAsia="pl-PL"/>
        </w:rPr>
      </w:pPr>
      <w:r w:rsidRPr="00031D6E">
        <w:rPr>
          <w:rFonts w:eastAsia="Times New Roman"/>
          <w:lang w:eastAsia="pl-PL"/>
        </w:rPr>
        <w:t xml:space="preserve">Strony internetowe są częściowo zgodne z ustawą z dnia 4 kwietnia 2019 r. o dostępności cyfrowej stron internetowych i aplikacji mobilnych podmiotów publicznych z powodu niezgodności lub </w:t>
      </w:r>
      <w:proofErr w:type="spellStart"/>
      <w:r w:rsidRPr="00031D6E">
        <w:rPr>
          <w:rFonts w:eastAsia="Times New Roman"/>
          <w:lang w:eastAsia="pl-PL"/>
        </w:rPr>
        <w:t>wyłączeń</w:t>
      </w:r>
      <w:proofErr w:type="spellEnd"/>
      <w:r w:rsidRPr="00031D6E">
        <w:rPr>
          <w:rFonts w:eastAsia="Times New Roman"/>
          <w:lang w:eastAsia="pl-PL"/>
        </w:rPr>
        <w:t xml:space="preserve"> wymienionych poniżej:</w:t>
      </w:r>
    </w:p>
    <w:p w:rsidR="00031D6E" w:rsidRPr="00031D6E" w:rsidRDefault="00031D6E" w:rsidP="00031D6E">
      <w:pPr>
        <w:numPr>
          <w:ilvl w:val="0"/>
          <w:numId w:val="3"/>
        </w:numPr>
        <w:spacing w:before="100" w:beforeAutospacing="1" w:after="100" w:afterAutospacing="1" w:line="240" w:lineRule="auto"/>
        <w:jc w:val="both"/>
        <w:rPr>
          <w:rFonts w:eastAsia="Times New Roman"/>
          <w:lang w:eastAsia="pl-PL"/>
        </w:rPr>
      </w:pPr>
      <w:r w:rsidRPr="00031D6E">
        <w:rPr>
          <w:rFonts w:eastAsia="Times New Roman"/>
          <w:lang w:eastAsia="pl-PL"/>
        </w:rPr>
        <w:t>filmy nie posiadają napisów dla osób głuchych</w:t>
      </w:r>
    </w:p>
    <w:p w:rsidR="00031D6E" w:rsidRPr="00031D6E" w:rsidRDefault="00031D6E" w:rsidP="00031D6E">
      <w:pPr>
        <w:numPr>
          <w:ilvl w:val="0"/>
          <w:numId w:val="3"/>
        </w:numPr>
        <w:spacing w:before="100" w:beforeAutospacing="1" w:after="100" w:afterAutospacing="1" w:line="240" w:lineRule="auto"/>
        <w:jc w:val="both"/>
        <w:rPr>
          <w:rFonts w:eastAsia="Times New Roman"/>
          <w:lang w:eastAsia="pl-PL"/>
        </w:rPr>
      </w:pPr>
      <w:r w:rsidRPr="00031D6E">
        <w:rPr>
          <w:rFonts w:eastAsia="Times New Roman"/>
          <w:lang w:eastAsia="pl-PL"/>
        </w:rPr>
        <w:t>zdjęcia z wydarzeń nie posiadają pełnych opisów alternatywnych</w:t>
      </w:r>
    </w:p>
    <w:p w:rsidR="00031D6E" w:rsidRPr="00031D6E" w:rsidRDefault="00031D6E" w:rsidP="00031D6E">
      <w:pPr>
        <w:numPr>
          <w:ilvl w:val="0"/>
          <w:numId w:val="3"/>
        </w:numPr>
        <w:spacing w:before="100" w:beforeAutospacing="1" w:after="100" w:afterAutospacing="1" w:line="240" w:lineRule="auto"/>
        <w:jc w:val="both"/>
        <w:rPr>
          <w:rFonts w:eastAsia="Times New Roman"/>
          <w:lang w:eastAsia="pl-PL"/>
        </w:rPr>
      </w:pPr>
      <w:r w:rsidRPr="00031D6E">
        <w:rPr>
          <w:rFonts w:eastAsia="Times New Roman"/>
          <w:lang w:eastAsia="pl-PL"/>
        </w:rPr>
        <w:t>dokumenty w PDF nie są dokumentami edytowalnymi</w:t>
      </w:r>
    </w:p>
    <w:p w:rsidR="00031D6E" w:rsidRPr="00031D6E" w:rsidRDefault="00031D6E" w:rsidP="00031D6E">
      <w:pPr>
        <w:numPr>
          <w:ilvl w:val="0"/>
          <w:numId w:val="3"/>
        </w:numPr>
        <w:spacing w:before="100" w:beforeAutospacing="1" w:after="100" w:afterAutospacing="1" w:line="240" w:lineRule="auto"/>
        <w:jc w:val="both"/>
        <w:rPr>
          <w:rFonts w:eastAsia="Times New Roman"/>
          <w:lang w:eastAsia="pl-PL"/>
        </w:rPr>
      </w:pPr>
      <w:r w:rsidRPr="00031D6E">
        <w:rPr>
          <w:rFonts w:eastAsia="Times New Roman"/>
          <w:lang w:eastAsia="pl-PL"/>
        </w:rPr>
        <w:t>mapy są wyłączone z obowiązku zapewniania dostępności</w:t>
      </w:r>
    </w:p>
    <w:p w:rsidR="00031D6E" w:rsidRPr="00031D6E" w:rsidRDefault="00031D6E" w:rsidP="00031D6E">
      <w:pPr>
        <w:numPr>
          <w:ilvl w:val="0"/>
          <w:numId w:val="3"/>
        </w:numPr>
        <w:spacing w:before="100" w:beforeAutospacing="1" w:after="100" w:afterAutospacing="1" w:line="240" w:lineRule="auto"/>
        <w:jc w:val="both"/>
        <w:rPr>
          <w:rFonts w:eastAsia="Times New Roman"/>
          <w:lang w:eastAsia="pl-PL"/>
        </w:rPr>
      </w:pPr>
      <w:r w:rsidRPr="00031D6E">
        <w:rPr>
          <w:rFonts w:eastAsia="Times New Roman"/>
          <w:lang w:eastAsia="pl-PL"/>
        </w:rPr>
        <w:t>część plików została opublikowana przed wejściem w życie ustawy o dostępności cyfrowej</w:t>
      </w:r>
    </w:p>
    <w:p w:rsidR="00031D6E" w:rsidRPr="00031D6E" w:rsidRDefault="00031D6E" w:rsidP="00031D6E">
      <w:pPr>
        <w:spacing w:before="100" w:beforeAutospacing="1" w:after="100" w:afterAutospacing="1" w:line="240" w:lineRule="auto"/>
        <w:jc w:val="both"/>
        <w:rPr>
          <w:rFonts w:eastAsia="Times New Roman"/>
          <w:lang w:eastAsia="pl-PL"/>
        </w:rPr>
      </w:pPr>
      <w:r w:rsidRPr="00031D6E">
        <w:rPr>
          <w:rFonts w:eastAsia="Times New Roman"/>
          <w:lang w:eastAsia="pl-PL"/>
        </w:rPr>
        <w:t>W miarę możliwości będziemy to poprawiać oraz dokładać starań by nowe elementy na stronie były poprawnie zamieszczane.</w:t>
      </w:r>
    </w:p>
    <w:p w:rsidR="00031D6E" w:rsidRPr="00031D6E" w:rsidRDefault="00031D6E" w:rsidP="00031D6E">
      <w:pPr>
        <w:numPr>
          <w:ilvl w:val="0"/>
          <w:numId w:val="4"/>
        </w:numPr>
        <w:spacing w:before="100" w:beforeAutospacing="1" w:after="100" w:afterAutospacing="1" w:line="240" w:lineRule="auto"/>
        <w:jc w:val="both"/>
        <w:rPr>
          <w:rFonts w:eastAsia="Times New Roman"/>
          <w:lang w:eastAsia="pl-PL"/>
        </w:rPr>
      </w:pPr>
      <w:r w:rsidRPr="00031D6E">
        <w:rPr>
          <w:rFonts w:eastAsia="Times New Roman"/>
          <w:b/>
          <w:bCs/>
          <w:lang w:eastAsia="pl-PL"/>
        </w:rPr>
        <w:t>Strona posiada:</w:t>
      </w:r>
    </w:p>
    <w:p w:rsidR="00031D6E" w:rsidRPr="00031D6E" w:rsidRDefault="00031D6E" w:rsidP="00031D6E">
      <w:pPr>
        <w:spacing w:before="100" w:beforeAutospacing="1" w:after="100" w:afterAutospacing="1" w:line="240" w:lineRule="auto"/>
        <w:jc w:val="both"/>
        <w:rPr>
          <w:rFonts w:eastAsia="Times New Roman"/>
          <w:lang w:eastAsia="pl-PL"/>
        </w:rPr>
      </w:pPr>
      <w:r w:rsidRPr="00031D6E">
        <w:rPr>
          <w:rFonts w:eastAsia="Times New Roman"/>
          <w:lang w:eastAsia="pl-PL"/>
        </w:rPr>
        <w:t>Narzędzie ułatwień dostępu przy poruszaniu się po witrynie (na górze strony) a w nim:</w:t>
      </w:r>
    </w:p>
    <w:p w:rsidR="00031D6E" w:rsidRPr="00031D6E" w:rsidRDefault="00031D6E" w:rsidP="00031D6E">
      <w:pPr>
        <w:numPr>
          <w:ilvl w:val="0"/>
          <w:numId w:val="5"/>
        </w:numPr>
        <w:spacing w:before="100" w:beforeAutospacing="1" w:after="100" w:afterAutospacing="1" w:line="240" w:lineRule="auto"/>
        <w:jc w:val="both"/>
        <w:rPr>
          <w:rFonts w:eastAsia="Times New Roman"/>
          <w:lang w:eastAsia="pl-PL"/>
        </w:rPr>
      </w:pPr>
      <w:r w:rsidRPr="00031D6E">
        <w:rPr>
          <w:rFonts w:eastAsia="Times New Roman"/>
          <w:lang w:eastAsia="pl-PL"/>
        </w:rPr>
        <w:t>podwyższony kontrast</w:t>
      </w:r>
    </w:p>
    <w:p w:rsidR="00031D6E" w:rsidRPr="00031D6E" w:rsidRDefault="00031D6E" w:rsidP="00031D6E">
      <w:pPr>
        <w:numPr>
          <w:ilvl w:val="0"/>
          <w:numId w:val="5"/>
        </w:numPr>
        <w:spacing w:before="100" w:beforeAutospacing="1" w:after="100" w:afterAutospacing="1" w:line="240" w:lineRule="auto"/>
        <w:jc w:val="both"/>
        <w:rPr>
          <w:rFonts w:eastAsia="Times New Roman"/>
          <w:lang w:eastAsia="pl-PL"/>
        </w:rPr>
      </w:pPr>
      <w:r w:rsidRPr="00031D6E">
        <w:rPr>
          <w:rFonts w:eastAsia="Times New Roman"/>
          <w:lang w:eastAsia="pl-PL"/>
        </w:rPr>
        <w:t>możliwość powiększenia liter</w:t>
      </w:r>
    </w:p>
    <w:p w:rsidR="00031D6E" w:rsidRPr="00031D6E" w:rsidRDefault="00031D6E" w:rsidP="00031D6E">
      <w:pPr>
        <w:numPr>
          <w:ilvl w:val="0"/>
          <w:numId w:val="5"/>
        </w:numPr>
        <w:spacing w:before="100" w:beforeAutospacing="1" w:after="100" w:afterAutospacing="1" w:line="240" w:lineRule="auto"/>
        <w:jc w:val="both"/>
        <w:rPr>
          <w:rFonts w:eastAsia="Times New Roman"/>
          <w:lang w:eastAsia="pl-PL"/>
        </w:rPr>
      </w:pPr>
      <w:r w:rsidRPr="00031D6E">
        <w:rPr>
          <w:rFonts w:eastAsia="Times New Roman"/>
          <w:lang w:eastAsia="pl-PL"/>
        </w:rPr>
        <w:t>Na stronie internetowej można używać standardowych skrótów klawiaturowych przeglądarki.</w:t>
      </w:r>
    </w:p>
    <w:p w:rsidR="00031D6E" w:rsidRPr="00031D6E" w:rsidRDefault="00031D6E" w:rsidP="00031D6E">
      <w:pPr>
        <w:numPr>
          <w:ilvl w:val="0"/>
          <w:numId w:val="5"/>
        </w:numPr>
        <w:spacing w:before="100" w:beforeAutospacing="1" w:after="100" w:afterAutospacing="1" w:line="240" w:lineRule="auto"/>
        <w:jc w:val="both"/>
        <w:rPr>
          <w:rFonts w:eastAsia="Times New Roman"/>
          <w:lang w:eastAsia="pl-PL"/>
        </w:rPr>
      </w:pPr>
      <w:r w:rsidRPr="00031D6E">
        <w:rPr>
          <w:rFonts w:eastAsia="Times New Roman"/>
          <w:lang w:eastAsia="pl-PL"/>
        </w:rPr>
        <w:t>Na stronie można wykorzystać wyszukiwarkę.</w:t>
      </w:r>
    </w:p>
    <w:p w:rsidR="00031D6E" w:rsidRPr="00031D6E" w:rsidRDefault="00031D6E" w:rsidP="00031D6E">
      <w:pPr>
        <w:numPr>
          <w:ilvl w:val="0"/>
          <w:numId w:val="6"/>
        </w:numPr>
        <w:spacing w:before="100" w:beforeAutospacing="1" w:after="100" w:afterAutospacing="1" w:line="240" w:lineRule="auto"/>
        <w:jc w:val="both"/>
        <w:rPr>
          <w:rFonts w:eastAsia="Times New Roman"/>
          <w:lang w:eastAsia="pl-PL"/>
        </w:rPr>
      </w:pPr>
      <w:r w:rsidRPr="00031D6E">
        <w:rPr>
          <w:rFonts w:eastAsia="Times New Roman"/>
          <w:b/>
          <w:bCs/>
          <w:lang w:eastAsia="pl-PL"/>
        </w:rPr>
        <w:t>Kontakt i informacje zwrotne:</w:t>
      </w:r>
    </w:p>
    <w:p w:rsidR="00031D6E" w:rsidRPr="00031D6E" w:rsidRDefault="00031D6E" w:rsidP="00031D6E">
      <w:pPr>
        <w:spacing w:before="100" w:beforeAutospacing="1" w:after="100" w:afterAutospacing="1" w:line="240" w:lineRule="auto"/>
        <w:jc w:val="both"/>
        <w:rPr>
          <w:rFonts w:eastAsia="Times New Roman"/>
          <w:lang w:eastAsia="pl-PL"/>
        </w:rPr>
      </w:pPr>
      <w:r w:rsidRPr="00031D6E">
        <w:rPr>
          <w:rFonts w:eastAsia="Times New Roman"/>
          <w:lang w:eastAsia="pl-PL"/>
        </w:rPr>
        <w:t xml:space="preserve">Osoba do kontaktu w sprawie dostępności: </w:t>
      </w:r>
      <w:r>
        <w:rPr>
          <w:rFonts w:eastAsia="Times New Roman"/>
          <w:lang w:eastAsia="pl-PL"/>
        </w:rPr>
        <w:t>Witold Malich</w:t>
      </w:r>
      <w:r w:rsidRPr="00031D6E">
        <w:rPr>
          <w:rFonts w:eastAsia="Times New Roman"/>
          <w:lang w:eastAsia="pl-PL"/>
        </w:rPr>
        <w:t xml:space="preserve"> lub skontaktować się z sekretariatem szkoły.</w:t>
      </w:r>
    </w:p>
    <w:p w:rsidR="00031D6E" w:rsidRPr="00031D6E" w:rsidRDefault="00031D6E" w:rsidP="00031D6E">
      <w:pPr>
        <w:spacing w:before="100" w:beforeAutospacing="1" w:after="100" w:afterAutospacing="1" w:line="240" w:lineRule="auto"/>
        <w:jc w:val="both"/>
        <w:rPr>
          <w:rFonts w:eastAsia="Times New Roman"/>
          <w:lang w:eastAsia="pl-PL"/>
        </w:rPr>
      </w:pPr>
      <w:r w:rsidRPr="00031D6E">
        <w:rPr>
          <w:rFonts w:eastAsia="Times New Roman"/>
          <w:lang w:eastAsia="pl-PL"/>
        </w:rPr>
        <w:t>Tą samą drogą można składać wnioski o udostępnienie informacji niedostępnej oraz składać żądania zapewnienia dostępności.</w:t>
      </w:r>
    </w:p>
    <w:p w:rsidR="00031D6E" w:rsidRPr="00031D6E" w:rsidRDefault="00031D6E" w:rsidP="00031D6E">
      <w:pPr>
        <w:numPr>
          <w:ilvl w:val="0"/>
          <w:numId w:val="7"/>
        </w:numPr>
        <w:spacing w:before="100" w:beforeAutospacing="1" w:after="100" w:afterAutospacing="1" w:line="240" w:lineRule="auto"/>
        <w:jc w:val="both"/>
        <w:rPr>
          <w:rFonts w:eastAsia="Times New Roman"/>
          <w:lang w:eastAsia="pl-PL"/>
        </w:rPr>
      </w:pPr>
      <w:r w:rsidRPr="00031D6E">
        <w:rPr>
          <w:rFonts w:eastAsia="Times New Roman"/>
          <w:b/>
          <w:bCs/>
          <w:lang w:eastAsia="pl-PL"/>
        </w:rPr>
        <w:lastRenderedPageBreak/>
        <w:t>Procedura wnioskowo-skargowa:</w:t>
      </w:r>
    </w:p>
    <w:p w:rsidR="00031D6E" w:rsidRPr="00031D6E" w:rsidRDefault="00031D6E" w:rsidP="00031D6E">
      <w:pPr>
        <w:spacing w:before="100" w:beforeAutospacing="1" w:after="100" w:afterAutospacing="1" w:line="240" w:lineRule="auto"/>
        <w:jc w:val="both"/>
        <w:rPr>
          <w:rFonts w:eastAsia="Times New Roman"/>
          <w:lang w:eastAsia="pl-PL"/>
        </w:rPr>
      </w:pPr>
      <w:r w:rsidRPr="00031D6E">
        <w:rPr>
          <w:rFonts w:eastAsia="Times New Roman"/>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031D6E">
        <w:rPr>
          <w:rFonts w:eastAsia="Times New Roman"/>
          <w:lang w:eastAsia="pl-PL"/>
        </w:rPr>
        <w:t>audiodeskrypcji</w:t>
      </w:r>
      <w:proofErr w:type="spellEnd"/>
      <w:r w:rsidRPr="00031D6E">
        <w:rPr>
          <w:rFonts w:eastAsia="Times New Roman"/>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8" w:tgtFrame="_blank" w:history="1">
        <w:r w:rsidRPr="00031D6E">
          <w:rPr>
            <w:rFonts w:eastAsia="Times New Roman"/>
            <w:color w:val="0000FF"/>
            <w:u w:val="single"/>
            <w:lang w:eastAsia="pl-PL"/>
          </w:rPr>
          <w:t>www.rpo.gov.pl</w:t>
        </w:r>
      </w:hyperlink>
    </w:p>
    <w:p w:rsidR="00031D6E" w:rsidRPr="00031D6E" w:rsidRDefault="00031D6E" w:rsidP="00031D6E">
      <w:pPr>
        <w:numPr>
          <w:ilvl w:val="0"/>
          <w:numId w:val="8"/>
        </w:numPr>
        <w:spacing w:before="100" w:beforeAutospacing="1" w:after="100" w:afterAutospacing="1" w:line="240" w:lineRule="auto"/>
        <w:jc w:val="both"/>
        <w:rPr>
          <w:rFonts w:eastAsia="Times New Roman"/>
          <w:lang w:eastAsia="pl-PL"/>
        </w:rPr>
      </w:pPr>
      <w:r w:rsidRPr="00031D6E">
        <w:rPr>
          <w:rFonts w:eastAsia="Times New Roman"/>
          <w:b/>
          <w:bCs/>
          <w:lang w:eastAsia="pl-PL"/>
        </w:rPr>
        <w:t>Informacje dodatkowe:</w:t>
      </w:r>
    </w:p>
    <w:p w:rsidR="00031D6E" w:rsidRPr="00031D6E" w:rsidRDefault="00031D6E" w:rsidP="00031D6E">
      <w:pPr>
        <w:spacing w:before="100" w:beforeAutospacing="1" w:after="100" w:afterAutospacing="1" w:line="240" w:lineRule="auto"/>
        <w:jc w:val="both"/>
        <w:rPr>
          <w:rFonts w:eastAsia="Times New Roman"/>
          <w:lang w:eastAsia="pl-PL"/>
        </w:rPr>
      </w:pPr>
      <w:r w:rsidRPr="00031D6E">
        <w:rPr>
          <w:rFonts w:eastAsia="Times New Roman"/>
          <w:lang w:eastAsia="pl-PL"/>
        </w:rPr>
        <w:t xml:space="preserve">Niniejsze oświadczenie sporządzono dnia: </w:t>
      </w:r>
      <w:r w:rsidR="00DA7CAE">
        <w:rPr>
          <w:rFonts w:eastAsia="Times New Roman"/>
          <w:lang w:eastAsia="pl-PL"/>
        </w:rPr>
        <w:t>31.03.2022</w:t>
      </w:r>
      <w:r w:rsidR="004264C9">
        <w:rPr>
          <w:rFonts w:eastAsia="Times New Roman"/>
          <w:lang w:eastAsia="pl-PL"/>
        </w:rPr>
        <w:t xml:space="preserve">r. </w:t>
      </w:r>
      <w:r w:rsidRPr="00031D6E">
        <w:rPr>
          <w:rFonts w:eastAsia="Times New Roman"/>
          <w:lang w:eastAsia="pl-PL"/>
        </w:rPr>
        <w:t xml:space="preserve">Metoda przygotowania oświadczenia: Deklarację sporządzono na podstawie samooceny przeprowadzonej przez pracownika szkoły oraz skorzystano z dostępnego narzędzia do oceny strony: Test - </w:t>
      </w:r>
      <w:proofErr w:type="spellStart"/>
      <w:r w:rsidRPr="00031D6E">
        <w:rPr>
          <w:rFonts w:eastAsia="Times New Roman"/>
          <w:lang w:eastAsia="pl-PL"/>
        </w:rPr>
        <w:t>European</w:t>
      </w:r>
      <w:proofErr w:type="spellEnd"/>
      <w:r w:rsidRPr="00031D6E">
        <w:rPr>
          <w:rFonts w:eastAsia="Times New Roman"/>
          <w:lang w:eastAsia="pl-PL"/>
        </w:rPr>
        <w:t xml:space="preserve"> Internet </w:t>
      </w:r>
      <w:proofErr w:type="spellStart"/>
      <w:r w:rsidRPr="00031D6E">
        <w:rPr>
          <w:rFonts w:eastAsia="Times New Roman"/>
          <w:lang w:eastAsia="pl-PL"/>
        </w:rPr>
        <w:t>Inclusion</w:t>
      </w:r>
      <w:proofErr w:type="spellEnd"/>
      <w:r w:rsidRPr="00031D6E">
        <w:rPr>
          <w:rFonts w:eastAsia="Times New Roman"/>
          <w:lang w:eastAsia="pl-PL"/>
        </w:rPr>
        <w:t xml:space="preserve"> </w:t>
      </w:r>
      <w:proofErr w:type="spellStart"/>
      <w:r w:rsidRPr="00031D6E">
        <w:rPr>
          <w:rFonts w:eastAsia="Times New Roman"/>
          <w:lang w:eastAsia="pl-PL"/>
        </w:rPr>
        <w:t>Initiative</w:t>
      </w:r>
      <w:proofErr w:type="spellEnd"/>
      <w:r w:rsidRPr="00031D6E">
        <w:rPr>
          <w:rFonts w:eastAsia="Times New Roman"/>
          <w:lang w:eastAsia="pl-PL"/>
        </w:rPr>
        <w:t xml:space="preserve"> (</w:t>
      </w:r>
      <w:hyperlink r:id="rId9" w:tgtFrame="_blank" w:history="1">
        <w:r w:rsidRPr="00031D6E">
          <w:rPr>
            <w:rFonts w:eastAsia="Times New Roman"/>
            <w:color w:val="0000FF"/>
            <w:u w:val="single"/>
            <w:lang w:eastAsia="pl-PL"/>
          </w:rPr>
          <w:t>http://checkers.eiii.eu</w:t>
        </w:r>
      </w:hyperlink>
      <w:r w:rsidRPr="00031D6E">
        <w:rPr>
          <w:rFonts w:eastAsia="Times New Roman"/>
          <w:lang w:eastAsia="pl-PL"/>
        </w:rPr>
        <w:t xml:space="preserve">), z którego wynika, że nasza strona internetowa spełnia wymagania w </w:t>
      </w:r>
      <w:r w:rsidR="00C11F9E">
        <w:rPr>
          <w:rFonts w:eastAsia="Times New Roman"/>
          <w:lang w:eastAsia="pl-PL"/>
        </w:rPr>
        <w:t>92</w:t>
      </w:r>
      <w:r w:rsidR="00DA7CAE">
        <w:rPr>
          <w:rFonts w:eastAsia="Times New Roman"/>
          <w:lang w:eastAsia="pl-PL"/>
        </w:rPr>
        <w:t>.21</w:t>
      </w:r>
      <w:r w:rsidRPr="00031D6E">
        <w:rPr>
          <w:rFonts w:eastAsia="Times New Roman"/>
          <w:lang w:eastAsia="pl-PL"/>
        </w:rPr>
        <w:t xml:space="preserve">% (stan </w:t>
      </w:r>
      <w:r w:rsidR="00823F10">
        <w:rPr>
          <w:rFonts w:eastAsia="Times New Roman"/>
          <w:lang w:eastAsia="pl-PL"/>
        </w:rPr>
        <w:t xml:space="preserve">na </w:t>
      </w:r>
      <w:r w:rsidR="00C11F9E">
        <w:rPr>
          <w:rFonts w:eastAsia="Times New Roman"/>
          <w:lang w:eastAsia="pl-PL"/>
        </w:rPr>
        <w:t>28</w:t>
      </w:r>
      <w:r w:rsidR="00823F10">
        <w:rPr>
          <w:rFonts w:eastAsia="Times New Roman"/>
          <w:lang w:eastAsia="pl-PL"/>
        </w:rPr>
        <w:t>.03.202</w:t>
      </w:r>
      <w:r w:rsidR="00C11F9E">
        <w:rPr>
          <w:rFonts w:eastAsia="Times New Roman"/>
          <w:lang w:eastAsia="pl-PL"/>
        </w:rPr>
        <w:t>3</w:t>
      </w:r>
      <w:r w:rsidRPr="00031D6E">
        <w:rPr>
          <w:rFonts w:eastAsia="Times New Roman"/>
          <w:lang w:eastAsia="pl-PL"/>
        </w:rPr>
        <w:t>).</w:t>
      </w:r>
    </w:p>
    <w:p w:rsidR="00031D6E" w:rsidRPr="009F5A11" w:rsidRDefault="00031D6E" w:rsidP="00031D6E">
      <w:pPr>
        <w:numPr>
          <w:ilvl w:val="0"/>
          <w:numId w:val="9"/>
        </w:numPr>
        <w:spacing w:before="100" w:beforeAutospacing="1" w:after="100" w:afterAutospacing="1" w:line="240" w:lineRule="auto"/>
        <w:jc w:val="both"/>
        <w:rPr>
          <w:rFonts w:eastAsia="Times New Roman"/>
          <w:lang w:eastAsia="pl-PL"/>
        </w:rPr>
      </w:pPr>
      <w:r w:rsidRPr="009F5A11">
        <w:rPr>
          <w:rFonts w:eastAsia="Times New Roman"/>
          <w:b/>
          <w:bCs/>
          <w:lang w:eastAsia="pl-PL"/>
        </w:rPr>
        <w:t>Dostępność architektoniczna:</w:t>
      </w:r>
    </w:p>
    <w:p w:rsidR="004E01C7" w:rsidRPr="009F5A11" w:rsidRDefault="00371162">
      <w:r w:rsidRPr="009F5A11">
        <w:t xml:space="preserve">Do budynku szkoły prowadzi główne </w:t>
      </w:r>
      <w:r w:rsidR="009F5A11" w:rsidRPr="009F5A11">
        <w:t>wejście znajdujące się od ulicy Szkolnej</w:t>
      </w:r>
      <w:r w:rsidRPr="009F5A11">
        <w:t>, prowadzą do niego schody, przy wejściu głównym nie ma podjazdu dla niepełnosprawnych.</w:t>
      </w:r>
      <w:r w:rsidR="009F5A11" w:rsidRPr="009F5A11">
        <w:t xml:space="preserve"> </w:t>
      </w:r>
      <w:r w:rsidR="0048110F" w:rsidRPr="009F5A11">
        <w:t>Nad wejściami nie ma głośników systemu naprowadzającego dźwiękowo osoby niewidome i słabowidzące. Przy terenie szkolny</w:t>
      </w:r>
      <w:r w:rsidR="009F5A11" w:rsidRPr="009F5A11">
        <w:t>m są miejsca parkingowe. Osobą oddelegowaną</w:t>
      </w:r>
      <w:r w:rsidR="0048110F" w:rsidRPr="009F5A11">
        <w:t xml:space="preserve"> do udzielania in</w:t>
      </w:r>
      <w:r w:rsidR="009F5A11" w:rsidRPr="009F5A11">
        <w:t>formacji przy wejściu głównym jest pracownik sekretariatu</w:t>
      </w:r>
      <w:r w:rsidR="0048110F" w:rsidRPr="009F5A11">
        <w:t>. W budynku na każdym poziomie (parter, 1 i 2 piętro oraz piwnica) znajduje się korytarz. Budynek nie posiada wind. W budynku nie ma dostosowań dla osób niepełnosprawnych (toalety, barierki). Do szkoły może wejść osoba z psem asystującym i psem przewodnikiem. W szkole nie ma możliwości skorzystania z tłumacza języka migowego.</w:t>
      </w:r>
    </w:p>
    <w:sectPr w:rsidR="004E01C7" w:rsidRPr="009F5A11" w:rsidSect="00823DC2">
      <w:pgSz w:w="11906" w:h="16838"/>
      <w:pgMar w:top="1417" w:right="1417" w:bottom="1417" w:left="1417" w:header="964" w:footer="28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80A"/>
    <w:multiLevelType w:val="multilevel"/>
    <w:tmpl w:val="B67A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6D3D7F"/>
    <w:multiLevelType w:val="multilevel"/>
    <w:tmpl w:val="C56A1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0D0FFF"/>
    <w:multiLevelType w:val="multilevel"/>
    <w:tmpl w:val="D708E9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5514227"/>
    <w:multiLevelType w:val="multilevel"/>
    <w:tmpl w:val="1DB8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540AB5"/>
    <w:multiLevelType w:val="multilevel"/>
    <w:tmpl w:val="CEC4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7C7CA9"/>
    <w:multiLevelType w:val="multilevel"/>
    <w:tmpl w:val="40A2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A91B35"/>
    <w:multiLevelType w:val="multilevel"/>
    <w:tmpl w:val="0BC870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7E97BC3"/>
    <w:multiLevelType w:val="multilevel"/>
    <w:tmpl w:val="599AE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E97E13"/>
    <w:multiLevelType w:val="multilevel"/>
    <w:tmpl w:val="EB3C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startOverride w:val="2"/>
    </w:lvlOverride>
  </w:num>
  <w:num w:numId="3">
    <w:abstractNumId w:val="2"/>
  </w:num>
  <w:num w:numId="4">
    <w:abstractNumId w:val="1"/>
    <w:lvlOverride w:ilvl="0">
      <w:startOverride w:val="3"/>
    </w:lvlOverride>
  </w:num>
  <w:num w:numId="5">
    <w:abstractNumId w:val="6"/>
  </w:num>
  <w:num w:numId="6">
    <w:abstractNumId w:val="8"/>
    <w:lvlOverride w:ilvl="0">
      <w:startOverride w:val="4"/>
    </w:lvlOverride>
  </w:num>
  <w:num w:numId="7">
    <w:abstractNumId w:val="5"/>
    <w:lvlOverride w:ilvl="0">
      <w:startOverride w:val="5"/>
    </w:lvlOverride>
  </w:num>
  <w:num w:numId="8">
    <w:abstractNumId w:val="7"/>
    <w:lvlOverride w:ilvl="0">
      <w:startOverride w:val="6"/>
    </w:lvlOverride>
  </w:num>
  <w:num w:numId="9">
    <w:abstractNumId w:val="4"/>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06"/>
    <w:rsid w:val="00031D6E"/>
    <w:rsid w:val="00371162"/>
    <w:rsid w:val="004264C9"/>
    <w:rsid w:val="0048110F"/>
    <w:rsid w:val="004E01C7"/>
    <w:rsid w:val="00823DC2"/>
    <w:rsid w:val="00823F10"/>
    <w:rsid w:val="008A0706"/>
    <w:rsid w:val="009D57BF"/>
    <w:rsid w:val="009F5A11"/>
    <w:rsid w:val="00A05C2C"/>
    <w:rsid w:val="00B55D64"/>
    <w:rsid w:val="00C11F9E"/>
    <w:rsid w:val="00C64C98"/>
    <w:rsid w:val="00D9239F"/>
    <w:rsid w:val="00DA7CAE"/>
    <w:rsid w:val="00E577D5"/>
    <w:rsid w:val="00F646B2"/>
    <w:rsid w:val="00F82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5A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F5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gov.pl" TargetMode="External"/><Relationship Id="rId3" Type="http://schemas.microsoft.com/office/2007/relationships/stylesWithEffects" Target="stylesWithEffects.xml"/><Relationship Id="rId7" Type="http://schemas.openxmlformats.org/officeDocument/2006/relationships/hyperlink" Target="https://splubnia.ssclip.b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lubnia.edupag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eckers.eiii.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4097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2021-03-30T07:40:00Z</cp:lastPrinted>
  <dcterms:created xsi:type="dcterms:W3CDTF">2023-03-28T09:18:00Z</dcterms:created>
  <dcterms:modified xsi:type="dcterms:W3CDTF">2023-03-28T09:18:00Z</dcterms:modified>
</cp:coreProperties>
</file>